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E4" w:rsidRDefault="00CF3BE4" w:rsidP="00CF3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3BE4" w:rsidRDefault="00CF3BE4" w:rsidP="00CF3B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522.110  Notice of Intent to Revoke</w:t>
      </w:r>
      <w:r>
        <w:t xml:space="preserve"> </w:t>
      </w:r>
    </w:p>
    <w:p w:rsidR="00CF3BE4" w:rsidRDefault="00CF3BE4" w:rsidP="00CF3BE4">
      <w:pPr>
        <w:widowControl w:val="0"/>
        <w:autoSpaceDE w:val="0"/>
        <w:autoSpaceDN w:val="0"/>
        <w:adjustRightInd w:val="0"/>
      </w:pPr>
    </w:p>
    <w:p w:rsidR="00CF3BE4" w:rsidRDefault="00CF3BE4" w:rsidP="00CF3BE4">
      <w:pPr>
        <w:widowControl w:val="0"/>
        <w:autoSpaceDE w:val="0"/>
        <w:autoSpaceDN w:val="0"/>
        <w:adjustRightInd w:val="0"/>
      </w:pPr>
      <w:r>
        <w:t xml:space="preserve">Whenever </w:t>
      </w:r>
      <w:r w:rsidR="0012583B">
        <w:t>the Department</w:t>
      </w:r>
      <w:r>
        <w:t xml:space="preserve"> determines that grounds exist for the revocation of a permit or registration (including but not limited to false information in the application, errors in permit processing, failure to erect what was permitted</w:t>
      </w:r>
      <w:r w:rsidR="009D46B7">
        <w:t>, classification as an owner of an illegal or abandoned sign, use of aliases, affiliates or subsidiary companies to obtain permits,</w:t>
      </w:r>
      <w:r>
        <w:t xml:space="preserve"> or any other violation of the Act or this Part), the </w:t>
      </w:r>
      <w:r w:rsidR="0012583B">
        <w:t>Department</w:t>
      </w:r>
      <w:r>
        <w:t xml:space="preserve"> shall notify the </w:t>
      </w:r>
      <w:proofErr w:type="spellStart"/>
      <w:r>
        <w:t>permittee</w:t>
      </w:r>
      <w:proofErr w:type="spellEnd"/>
      <w:r>
        <w:t xml:space="preserve"> by certified mail of its intent to revoke the permit.  This notice shall be called the "Notice of Intent to Revoke Permit" ("Notice") and shall inform the </w:t>
      </w:r>
      <w:proofErr w:type="spellStart"/>
      <w:r>
        <w:t>permittee</w:t>
      </w:r>
      <w:proofErr w:type="spellEnd"/>
      <w:r>
        <w:t xml:space="preserve"> that he</w:t>
      </w:r>
      <w:r w:rsidR="0018426E">
        <w:t xml:space="preserve"> or she</w:t>
      </w:r>
      <w:r>
        <w:t xml:space="preserve"> has </w:t>
      </w:r>
      <w:r w:rsidR="005E18D3">
        <w:t>30</w:t>
      </w:r>
      <w:r>
        <w:t xml:space="preserve"> calendar days from receipt of the notice to reply.  The procedures in this Subpart shall not apply when a permit has expired without any sign being erected within </w:t>
      </w:r>
      <w:r w:rsidR="009D46B7">
        <w:t>three years</w:t>
      </w:r>
      <w:r w:rsidR="00AE7F21">
        <w:t xml:space="preserve"> after</w:t>
      </w:r>
      <w:r>
        <w:t xml:space="preserve"> issuance. </w:t>
      </w:r>
    </w:p>
    <w:p w:rsidR="009D46B7" w:rsidRDefault="009D46B7" w:rsidP="00CF3BE4">
      <w:pPr>
        <w:widowControl w:val="0"/>
        <w:autoSpaceDE w:val="0"/>
        <w:autoSpaceDN w:val="0"/>
        <w:adjustRightInd w:val="0"/>
      </w:pPr>
    </w:p>
    <w:p w:rsidR="0012583B" w:rsidRPr="00D55B37" w:rsidRDefault="001258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C0C95">
        <w:t>8523</w:t>
      </w:r>
      <w:r w:rsidRPr="00D55B37">
        <w:t xml:space="preserve">, effective </w:t>
      </w:r>
      <w:r w:rsidR="008C0C95">
        <w:t>May 17, 2011</w:t>
      </w:r>
      <w:r w:rsidRPr="00D55B37">
        <w:t>)</w:t>
      </w:r>
    </w:p>
    <w:sectPr w:rsidR="0012583B" w:rsidRPr="00D55B37" w:rsidSect="00CF3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BE4"/>
    <w:rsid w:val="000F6EFA"/>
    <w:rsid w:val="0012583B"/>
    <w:rsid w:val="0018426E"/>
    <w:rsid w:val="002178E4"/>
    <w:rsid w:val="005C3366"/>
    <w:rsid w:val="005E18D3"/>
    <w:rsid w:val="008C0C95"/>
    <w:rsid w:val="009D46B7"/>
    <w:rsid w:val="00A02CA9"/>
    <w:rsid w:val="00AA0E29"/>
    <w:rsid w:val="00AE7F21"/>
    <w:rsid w:val="00CF3BE4"/>
    <w:rsid w:val="00DF6D49"/>
    <w:rsid w:val="00E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