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79" w:rsidRDefault="00E44479" w:rsidP="00E44479">
      <w:pPr>
        <w:widowControl w:val="0"/>
        <w:autoSpaceDE w:val="0"/>
        <w:autoSpaceDN w:val="0"/>
        <w:adjustRightInd w:val="0"/>
      </w:pPr>
      <w:bookmarkStart w:id="0" w:name="_GoBack"/>
      <w:bookmarkEnd w:id="0"/>
    </w:p>
    <w:p w:rsidR="00E44479" w:rsidRDefault="00E44479" w:rsidP="00E44479">
      <w:pPr>
        <w:widowControl w:val="0"/>
        <w:autoSpaceDE w:val="0"/>
        <w:autoSpaceDN w:val="0"/>
        <w:adjustRightInd w:val="0"/>
      </w:pPr>
      <w:r>
        <w:rPr>
          <w:b/>
          <w:bCs/>
        </w:rPr>
        <w:t>Section 520.80  Acceptable Screening Materials</w:t>
      </w:r>
      <w:r>
        <w:t xml:space="preserve"> </w:t>
      </w:r>
    </w:p>
    <w:p w:rsidR="00E44479" w:rsidRDefault="00E44479" w:rsidP="00E44479">
      <w:pPr>
        <w:widowControl w:val="0"/>
        <w:autoSpaceDE w:val="0"/>
        <w:autoSpaceDN w:val="0"/>
        <w:adjustRightInd w:val="0"/>
      </w:pPr>
    </w:p>
    <w:p w:rsidR="00E44479" w:rsidRDefault="00E44479" w:rsidP="00E44479">
      <w:pPr>
        <w:widowControl w:val="0"/>
        <w:autoSpaceDE w:val="0"/>
        <w:autoSpaceDN w:val="0"/>
        <w:adjustRightInd w:val="0"/>
        <w:ind w:left="1440" w:hanging="720"/>
      </w:pPr>
      <w:r>
        <w:t>a)</w:t>
      </w:r>
      <w:r>
        <w:tab/>
        <w:t xml:space="preserve">Fencing Materials. </w:t>
      </w:r>
    </w:p>
    <w:p w:rsidR="001C08D1" w:rsidRDefault="001C08D1" w:rsidP="00E44479">
      <w:pPr>
        <w:widowControl w:val="0"/>
        <w:autoSpaceDE w:val="0"/>
        <w:autoSpaceDN w:val="0"/>
        <w:adjustRightInd w:val="0"/>
        <w:ind w:left="2160" w:hanging="720"/>
      </w:pPr>
    </w:p>
    <w:p w:rsidR="00E44479" w:rsidRDefault="00E44479" w:rsidP="00E44479">
      <w:pPr>
        <w:widowControl w:val="0"/>
        <w:autoSpaceDE w:val="0"/>
        <w:autoSpaceDN w:val="0"/>
        <w:adjustRightInd w:val="0"/>
        <w:ind w:left="2160" w:hanging="720"/>
      </w:pPr>
      <w:r>
        <w:t>1)</w:t>
      </w:r>
      <w:r>
        <w:tab/>
        <w:t xml:space="preserve">Subject to the approval of the Department, acceptable fencing shall include fences of steel or other metals, durable woods such as tide water cypress, redwood, or other wood treated with a preservative, or walls of masonry.  Some of the types acceptable are: </w:t>
      </w:r>
    </w:p>
    <w:p w:rsidR="001C08D1" w:rsidRDefault="001C08D1" w:rsidP="00E44479">
      <w:pPr>
        <w:widowControl w:val="0"/>
        <w:autoSpaceDE w:val="0"/>
        <w:autoSpaceDN w:val="0"/>
        <w:adjustRightInd w:val="0"/>
        <w:ind w:left="2880" w:hanging="720"/>
      </w:pPr>
    </w:p>
    <w:p w:rsidR="00E44479" w:rsidRDefault="00E44479" w:rsidP="00E44479">
      <w:pPr>
        <w:widowControl w:val="0"/>
        <w:autoSpaceDE w:val="0"/>
        <w:autoSpaceDN w:val="0"/>
        <w:adjustRightInd w:val="0"/>
        <w:ind w:left="2880" w:hanging="720"/>
      </w:pPr>
      <w:r>
        <w:t>A)</w:t>
      </w:r>
      <w:r>
        <w:tab/>
        <w:t xml:space="preserve">Chain link type with aluminum, steel, plastic, or wooden slat inserts. </w:t>
      </w:r>
    </w:p>
    <w:p w:rsidR="001C08D1" w:rsidRDefault="001C08D1" w:rsidP="00E44479">
      <w:pPr>
        <w:widowControl w:val="0"/>
        <w:autoSpaceDE w:val="0"/>
        <w:autoSpaceDN w:val="0"/>
        <w:adjustRightInd w:val="0"/>
        <w:ind w:left="2880" w:hanging="720"/>
      </w:pPr>
    </w:p>
    <w:p w:rsidR="00E44479" w:rsidRDefault="00E44479" w:rsidP="00E44479">
      <w:pPr>
        <w:widowControl w:val="0"/>
        <w:autoSpaceDE w:val="0"/>
        <w:autoSpaceDN w:val="0"/>
        <w:adjustRightInd w:val="0"/>
        <w:ind w:left="2880" w:hanging="720"/>
      </w:pPr>
      <w:r>
        <w:t>B)</w:t>
      </w:r>
      <w:r>
        <w:tab/>
        <w:t xml:space="preserve">Wooden types with basket weave, palisade, louver, or other suitable design. </w:t>
      </w:r>
    </w:p>
    <w:p w:rsidR="001C08D1" w:rsidRDefault="001C08D1" w:rsidP="00E44479">
      <w:pPr>
        <w:widowControl w:val="0"/>
        <w:autoSpaceDE w:val="0"/>
        <w:autoSpaceDN w:val="0"/>
        <w:adjustRightInd w:val="0"/>
        <w:ind w:left="2880" w:hanging="720"/>
      </w:pPr>
    </w:p>
    <w:p w:rsidR="00E44479" w:rsidRDefault="00E44479" w:rsidP="00E44479">
      <w:pPr>
        <w:widowControl w:val="0"/>
        <w:autoSpaceDE w:val="0"/>
        <w:autoSpaceDN w:val="0"/>
        <w:adjustRightInd w:val="0"/>
        <w:ind w:left="2880" w:hanging="720"/>
      </w:pPr>
      <w:r>
        <w:t>C)</w:t>
      </w:r>
      <w:r>
        <w:tab/>
        <w:t xml:space="preserve">Walls of masonry including plain or ornamental concrete block, brick, stone, or other suitable masonry material. </w:t>
      </w:r>
    </w:p>
    <w:p w:rsidR="001C08D1" w:rsidRDefault="001C08D1" w:rsidP="00E44479">
      <w:pPr>
        <w:widowControl w:val="0"/>
        <w:autoSpaceDE w:val="0"/>
        <w:autoSpaceDN w:val="0"/>
        <w:adjustRightInd w:val="0"/>
        <w:ind w:left="2160" w:hanging="720"/>
      </w:pPr>
    </w:p>
    <w:p w:rsidR="00E44479" w:rsidRDefault="00E44479" w:rsidP="00E44479">
      <w:pPr>
        <w:widowControl w:val="0"/>
        <w:autoSpaceDE w:val="0"/>
        <w:autoSpaceDN w:val="0"/>
        <w:adjustRightInd w:val="0"/>
        <w:ind w:left="2160" w:hanging="720"/>
      </w:pPr>
      <w:r>
        <w:t>2)</w:t>
      </w:r>
      <w:r>
        <w:tab/>
        <w:t xml:space="preserve">The above types of fencing and walls are given as examples only.  Any other design of fencing constructed of other materials may be submitted for consideration. </w:t>
      </w:r>
    </w:p>
    <w:p w:rsidR="001C08D1" w:rsidRDefault="001C08D1" w:rsidP="00E44479">
      <w:pPr>
        <w:widowControl w:val="0"/>
        <w:autoSpaceDE w:val="0"/>
        <w:autoSpaceDN w:val="0"/>
        <w:adjustRightInd w:val="0"/>
        <w:ind w:left="1440" w:hanging="720"/>
      </w:pPr>
    </w:p>
    <w:p w:rsidR="00E44479" w:rsidRDefault="00E44479" w:rsidP="00E44479">
      <w:pPr>
        <w:widowControl w:val="0"/>
        <w:autoSpaceDE w:val="0"/>
        <w:autoSpaceDN w:val="0"/>
        <w:adjustRightInd w:val="0"/>
        <w:ind w:left="1440" w:hanging="720"/>
      </w:pPr>
      <w:r>
        <w:t>b)</w:t>
      </w:r>
      <w:r>
        <w:tab/>
        <w:t xml:space="preserve">Plant Material. </w:t>
      </w:r>
    </w:p>
    <w:p w:rsidR="001C08D1" w:rsidRDefault="001C08D1" w:rsidP="00E44479">
      <w:pPr>
        <w:widowControl w:val="0"/>
        <w:autoSpaceDE w:val="0"/>
        <w:autoSpaceDN w:val="0"/>
        <w:adjustRightInd w:val="0"/>
        <w:ind w:left="2160" w:hanging="720"/>
      </w:pPr>
    </w:p>
    <w:p w:rsidR="00E44479" w:rsidRDefault="00E44479" w:rsidP="00E44479">
      <w:pPr>
        <w:widowControl w:val="0"/>
        <w:autoSpaceDE w:val="0"/>
        <w:autoSpaceDN w:val="0"/>
        <w:adjustRightInd w:val="0"/>
        <w:ind w:left="2160" w:hanging="720"/>
      </w:pPr>
      <w:r>
        <w:t>1)</w:t>
      </w:r>
      <w:r>
        <w:tab/>
        <w:t xml:space="preserve">Plant material shall be used to complement artificial screening except where it is not feasible to do so as determined by the Department.  Unless it can effectively screen the yard on a year around basis plants cannot be used as the sole screening material. </w:t>
      </w:r>
    </w:p>
    <w:p w:rsidR="001C08D1" w:rsidRDefault="001C08D1" w:rsidP="00E44479">
      <w:pPr>
        <w:widowControl w:val="0"/>
        <w:autoSpaceDE w:val="0"/>
        <w:autoSpaceDN w:val="0"/>
        <w:adjustRightInd w:val="0"/>
        <w:ind w:left="2160" w:hanging="720"/>
      </w:pPr>
    </w:p>
    <w:p w:rsidR="00E44479" w:rsidRDefault="00E44479" w:rsidP="00E44479">
      <w:pPr>
        <w:widowControl w:val="0"/>
        <w:autoSpaceDE w:val="0"/>
        <w:autoSpaceDN w:val="0"/>
        <w:adjustRightInd w:val="0"/>
        <w:ind w:left="2160" w:hanging="720"/>
      </w:pPr>
      <w:r>
        <w:t>2)</w:t>
      </w:r>
      <w:r>
        <w:tab/>
        <w:t xml:space="preserve">Plant materials indicated on the plans submitted for a permit shall specify the name of the plant materials to be used, the size at the time of planting, and the spacing between plants.  All plant material shall be taken from nurseries located within, or north of, Zone 6 of the climatic map as shown in </w:t>
      </w:r>
      <w:proofErr w:type="spellStart"/>
      <w:r>
        <w:t>Rehder's</w:t>
      </w:r>
      <w:proofErr w:type="spellEnd"/>
      <w:r>
        <w:t xml:space="preserve"> "Manual of Cultivated Trees and Shrubs", published in 1940.  A copy of this climatic map is available at any Department District Office. </w:t>
      </w:r>
    </w:p>
    <w:sectPr w:rsidR="00E44479" w:rsidSect="00E444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479"/>
    <w:rsid w:val="001C08D1"/>
    <w:rsid w:val="005C3366"/>
    <w:rsid w:val="007513AB"/>
    <w:rsid w:val="00C07EBF"/>
    <w:rsid w:val="00DF13B9"/>
    <w:rsid w:val="00E4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