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C2" w:rsidRDefault="00766CC2" w:rsidP="00766CC2">
      <w:pPr>
        <w:widowControl w:val="0"/>
        <w:autoSpaceDE w:val="0"/>
        <w:autoSpaceDN w:val="0"/>
        <w:adjustRightInd w:val="0"/>
      </w:pPr>
      <w:bookmarkStart w:id="0" w:name="_GoBack"/>
      <w:bookmarkEnd w:id="0"/>
    </w:p>
    <w:p w:rsidR="00766CC2" w:rsidRDefault="00766CC2" w:rsidP="00766CC2">
      <w:pPr>
        <w:widowControl w:val="0"/>
        <w:autoSpaceDE w:val="0"/>
        <w:autoSpaceDN w:val="0"/>
        <w:adjustRightInd w:val="0"/>
      </w:pPr>
      <w:r>
        <w:rPr>
          <w:b/>
          <w:bCs/>
        </w:rPr>
        <w:t>Section 510.40  Maintenance of Protective Fencing</w:t>
      </w:r>
      <w:r>
        <w:t xml:space="preserve"> </w:t>
      </w:r>
    </w:p>
    <w:p w:rsidR="00766CC2" w:rsidRDefault="00766CC2" w:rsidP="00766CC2">
      <w:pPr>
        <w:widowControl w:val="0"/>
        <w:autoSpaceDE w:val="0"/>
        <w:autoSpaceDN w:val="0"/>
        <w:adjustRightInd w:val="0"/>
      </w:pPr>
    </w:p>
    <w:p w:rsidR="00766CC2" w:rsidRDefault="00766CC2" w:rsidP="00766CC2">
      <w:pPr>
        <w:widowControl w:val="0"/>
        <w:autoSpaceDE w:val="0"/>
        <w:autoSpaceDN w:val="0"/>
        <w:adjustRightInd w:val="0"/>
      </w:pPr>
      <w:r>
        <w:t xml:space="preserve">In all cases, the maintenance of protective fencing as installed will be included as part of the standard maintenance agreement now obtained with local agencies.  For existing structures, the maintenance for protective fencing if installed will be added to the existing maintenance agreement in force with the local agency. </w:t>
      </w:r>
    </w:p>
    <w:sectPr w:rsidR="00766CC2" w:rsidSect="00766C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CC2"/>
    <w:rsid w:val="00555E08"/>
    <w:rsid w:val="005C3366"/>
    <w:rsid w:val="00766CC2"/>
    <w:rsid w:val="00C25532"/>
    <w:rsid w:val="00CD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