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E3" w:rsidRDefault="001723E3" w:rsidP="001723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3E3" w:rsidRDefault="001723E3" w:rsidP="001723E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450.360  Intervention</w:t>
      </w:r>
      <w:proofErr w:type="gramEnd"/>
      <w:r>
        <w:t xml:space="preserve"> </w:t>
      </w:r>
    </w:p>
    <w:p w:rsidR="001723E3" w:rsidRDefault="001723E3" w:rsidP="001723E3">
      <w:pPr>
        <w:widowControl w:val="0"/>
        <w:autoSpaceDE w:val="0"/>
        <w:autoSpaceDN w:val="0"/>
        <w:adjustRightInd w:val="0"/>
      </w:pPr>
    </w:p>
    <w:p w:rsidR="001723E3" w:rsidRDefault="001723E3" w:rsidP="001723E3">
      <w:pPr>
        <w:widowControl w:val="0"/>
        <w:autoSpaceDE w:val="0"/>
        <w:autoSpaceDN w:val="0"/>
        <w:adjustRightInd w:val="0"/>
      </w:pPr>
      <w:r>
        <w:t xml:space="preserve">Upon timely written application, the hearing officer shall allow any person to intervene in a revocation or suspension proceeding, subject to the necessity for conducting an orderly and expeditious hearing, when either of the following conditions is met: </w:t>
      </w:r>
    </w:p>
    <w:p w:rsidR="00E440A7" w:rsidRDefault="00E440A7" w:rsidP="001723E3">
      <w:pPr>
        <w:widowControl w:val="0"/>
        <w:autoSpaceDE w:val="0"/>
        <w:autoSpaceDN w:val="0"/>
        <w:adjustRightInd w:val="0"/>
      </w:pPr>
    </w:p>
    <w:p w:rsidR="001723E3" w:rsidRDefault="001723E3" w:rsidP="001723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applicant is so situated that he may be adversely affected by a final order of the Secretary; </w:t>
      </w:r>
    </w:p>
    <w:p w:rsidR="00E440A7" w:rsidRDefault="00E440A7" w:rsidP="001723E3">
      <w:pPr>
        <w:widowControl w:val="0"/>
        <w:autoSpaceDE w:val="0"/>
        <w:autoSpaceDN w:val="0"/>
        <w:adjustRightInd w:val="0"/>
        <w:ind w:left="1440" w:hanging="720"/>
      </w:pPr>
    </w:p>
    <w:p w:rsidR="001723E3" w:rsidRDefault="001723E3" w:rsidP="001723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an applicant's claim or defense and the hearing proceeding have a question of law or fact. </w:t>
      </w:r>
    </w:p>
    <w:sectPr w:rsidR="001723E3" w:rsidSect="001723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3E3"/>
    <w:rsid w:val="001723E3"/>
    <w:rsid w:val="004C606A"/>
    <w:rsid w:val="00523899"/>
    <w:rsid w:val="005C3366"/>
    <w:rsid w:val="00846F2F"/>
    <w:rsid w:val="00E4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