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5B" w:rsidRDefault="0082145B" w:rsidP="008214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145B" w:rsidRDefault="0082145B" w:rsidP="008214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450.210  Notice</w:t>
      </w:r>
      <w:r>
        <w:t xml:space="preserve"> </w:t>
      </w:r>
    </w:p>
    <w:p w:rsidR="0082145B" w:rsidRDefault="0082145B" w:rsidP="0082145B">
      <w:pPr>
        <w:widowControl w:val="0"/>
        <w:autoSpaceDE w:val="0"/>
        <w:autoSpaceDN w:val="0"/>
        <w:adjustRightInd w:val="0"/>
      </w:pPr>
    </w:p>
    <w:p w:rsidR="0082145B" w:rsidRDefault="0082145B" w:rsidP="0082145B">
      <w:pPr>
        <w:widowControl w:val="0"/>
        <w:autoSpaceDE w:val="0"/>
        <w:autoSpaceDN w:val="0"/>
        <w:adjustRightInd w:val="0"/>
      </w:pPr>
      <w:r>
        <w:t xml:space="preserve">Notice of violation of either the Act or the regulations shall be given in a manner prescribed by Section 13-108 of the Act and will be a part of the Illinois Uniform Citation &amp; Complaint form, referred to herein below (See Appendix), and shall include a time and place for hearing, which shall be at a time not less than thirty (30) days after the date on which notice was received by the respondent. </w:t>
      </w:r>
    </w:p>
    <w:sectPr w:rsidR="0082145B" w:rsidSect="008214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45B"/>
    <w:rsid w:val="00063162"/>
    <w:rsid w:val="005C3366"/>
    <w:rsid w:val="006040F8"/>
    <w:rsid w:val="0082145B"/>
    <w:rsid w:val="0092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