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EB" w:rsidRDefault="00D951EB" w:rsidP="00D951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51EB" w:rsidRDefault="00D951EB" w:rsidP="00D951EB">
      <w:pPr>
        <w:widowControl w:val="0"/>
        <w:autoSpaceDE w:val="0"/>
        <w:autoSpaceDN w:val="0"/>
        <w:adjustRightInd w:val="0"/>
      </w:pPr>
      <w:r>
        <w:t xml:space="preserve">SOURCE:  Filed December 20, 1972, effective January 1, 1973; codified at 8 Ill. Reg. 1693. </w:t>
      </w:r>
      <w:r>
        <w:tab/>
      </w:r>
    </w:p>
    <w:sectPr w:rsidR="00D951EB" w:rsidSect="00D951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1EB"/>
    <w:rsid w:val="00330607"/>
    <w:rsid w:val="005C3366"/>
    <w:rsid w:val="00AC4ED1"/>
    <w:rsid w:val="00D71967"/>
    <w:rsid w:val="00D9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20, 1972, effective January 1, 1973; codified at 8 Ill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20, 1972, effective January 1, 1973; codified at 8 Ill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