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F0" w:rsidRDefault="00063DF0" w:rsidP="00063DF0">
      <w:pPr>
        <w:widowControl w:val="0"/>
        <w:autoSpaceDE w:val="0"/>
        <w:autoSpaceDN w:val="0"/>
        <w:adjustRightInd w:val="0"/>
      </w:pPr>
    </w:p>
    <w:p w:rsidR="00063DF0" w:rsidRDefault="00063DF0" w:rsidP="00063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390.1010  General Applicability</w:t>
      </w:r>
      <w:r>
        <w:t xml:space="preserve"> </w:t>
      </w:r>
    </w:p>
    <w:p w:rsidR="00063DF0" w:rsidRDefault="00063DF0" w:rsidP="00063DF0">
      <w:pPr>
        <w:widowControl w:val="0"/>
        <w:autoSpaceDE w:val="0"/>
        <w:autoSpaceDN w:val="0"/>
        <w:adjustRightInd w:val="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Parts of the IMCSR except for "Transportation of Hazardous Materials; Driving and Parking" (92 Ill. Adm. Code 397) are applicable to: </w:t>
      </w:r>
    </w:p>
    <w:p w:rsidR="00453856" w:rsidRDefault="00453856" w:rsidP="00063DF0">
      <w:pPr>
        <w:widowControl w:val="0"/>
        <w:autoSpaceDE w:val="0"/>
        <w:autoSpaceDN w:val="0"/>
        <w:adjustRightInd w:val="0"/>
        <w:ind w:left="1440" w:hanging="720"/>
      </w:pPr>
    </w:p>
    <w:p w:rsidR="00063DF0" w:rsidRDefault="00063DF0" w:rsidP="00FC194D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Persons employing drivers, drivers and commercial motor vehicles which transport property or passengers in interstate or intrastate commerce.</w:t>
      </w:r>
      <w:r>
        <w:t xml:space="preserve"> (Section 18b-106 of the Law) </w:t>
      </w:r>
    </w:p>
    <w:p w:rsidR="00453856" w:rsidRDefault="00453856" w:rsidP="00063DF0">
      <w:pPr>
        <w:widowControl w:val="0"/>
        <w:autoSpaceDE w:val="0"/>
        <w:autoSpaceDN w:val="0"/>
        <w:adjustRightInd w:val="0"/>
        <w:ind w:left="216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92 Ill. Adm. Code 397 applies to any employer, employee or motor carrier engaged in the transportation of hazardous materials by a motor vehicle</w:t>
      </w:r>
      <w:r w:rsidR="00B648CC">
        <w:t xml:space="preserve"> that</w:t>
      </w:r>
      <w:r>
        <w:t xml:space="preserve"> must be marked or placarded in accordance with "Carriage by Public Highway" (49 CFR 177.823) and to: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144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officer or employee of the carrier who performs supervisory duties related to the transportation of hazardous materials; and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216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person who operates or who is in charge of a motor vehicle containing hazardous materials.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216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provisions of 92 Ill. Adm. Code 397 do not apply to the transportation in Illinois of hazardous materials by a farmer when in approved containers and in the amounts and manner specified in 92 Ill. Adm. Code 171.22, Agricultur</w:t>
      </w:r>
      <w:r w:rsidR="007F1FCA">
        <w:t>al</w:t>
      </w:r>
      <w:r>
        <w:t xml:space="preserve"> Exception.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144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Nothing in the IMCSR shall be construed to prohibit an employer from requiring and enforcing more stringent requirements relating to safety of operation and employee safety and health.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1440" w:hanging="720"/>
      </w:pPr>
    </w:p>
    <w:p w:rsidR="001A7880" w:rsidRDefault="00063DF0" w:rsidP="00063DF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IMCSR requires knowledge of and compliance with the following:</w:t>
      </w:r>
    </w:p>
    <w:p w:rsidR="00063DF0" w:rsidRDefault="00063DF0" w:rsidP="00063DF0">
      <w:pPr>
        <w:widowControl w:val="0"/>
        <w:autoSpaceDE w:val="0"/>
        <w:autoSpaceDN w:val="0"/>
        <w:adjustRightInd w:val="0"/>
        <w:ind w:left="1440" w:hanging="720"/>
      </w:pPr>
    </w:p>
    <w:p w:rsidR="001A788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Every employer shall be knowledgeable of and comply with all requirements contained in the IMCSR </w:t>
      </w:r>
      <w:r w:rsidR="000E7910">
        <w:t>that</w:t>
      </w:r>
      <w:r>
        <w:t xml:space="preserve"> are applicable to that motor carrier's operations.</w:t>
      </w: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 xml:space="preserve"> </w:t>
      </w:r>
    </w:p>
    <w:p w:rsidR="001A788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Every driver and employee shall comply with all applicable requirements contained in the IMCSR and shall be instructed accordingly.</w:t>
      </w: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 xml:space="preserve"> </w:t>
      </w: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motor vehicles' equipment and accessories required by the IMCSR shall be maintained in compliance with all applicable performance and design criteria also set forth in the IMCSR.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216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Except for provisions in Section 13-101 of the Illinois Vehicle Code [625 ILCS 5/13-101] or unless otherwise specifically provided, the requirements in the IMCSR do not apply to: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144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school bus operations as defined in Section 390.1020 of this Part</w:t>
      </w:r>
      <w:r w:rsidR="00BA2DC5">
        <w:t>,</w:t>
      </w:r>
      <w:r w:rsidR="005C22AD">
        <w:t xml:space="preserve"> except for the provision</w:t>
      </w:r>
      <w:r w:rsidR="007C3AB2">
        <w:t>s</w:t>
      </w:r>
      <w:r w:rsidR="005C22AD">
        <w:t xml:space="preserve"> of 49 CFR 391.15</w:t>
      </w:r>
      <w:r w:rsidR="00B113D5">
        <w:t>(e)</w:t>
      </w:r>
      <w:r w:rsidR="008F4AC7">
        <w:t xml:space="preserve"> and </w:t>
      </w:r>
      <w:r w:rsidR="005C22AD">
        <w:t>(f)</w:t>
      </w:r>
      <w:r w:rsidR="009E4557">
        <w:t>, 49 CFR 392.80</w:t>
      </w:r>
      <w:r w:rsidR="005C22AD">
        <w:t xml:space="preserve"> and 49 CFR 392.82</w:t>
      </w:r>
      <w:r>
        <w:t xml:space="preserve">;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216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Transportation performed by the federal government, a state or any political subdivision of a state, or an agency established under a compact between states that has been approved by the Congress of the United States;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2160" w:hanging="720"/>
      </w:pPr>
    </w:p>
    <w:p w:rsidR="00063DF0" w:rsidRDefault="00063DF0" w:rsidP="00063D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occasional transportation of personal property by individuals not for compensation nor in the furtherance of a commercial enterprise; </w:t>
      </w:r>
    </w:p>
    <w:p w:rsidR="001A7880" w:rsidRDefault="001A7880" w:rsidP="00063DF0">
      <w:pPr>
        <w:widowControl w:val="0"/>
        <w:autoSpaceDE w:val="0"/>
        <w:autoSpaceDN w:val="0"/>
        <w:adjustRightInd w:val="0"/>
        <w:ind w:left="2160" w:hanging="720"/>
      </w:pPr>
    </w:p>
    <w:p w:rsidR="001A7880" w:rsidRDefault="00063DF0" w:rsidP="001A788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The transportation of human corpses or sick and injured persons; </w:t>
      </w:r>
    </w:p>
    <w:p w:rsidR="001A7880" w:rsidRDefault="001A7880" w:rsidP="001A7880">
      <w:pPr>
        <w:widowControl w:val="0"/>
        <w:autoSpaceDE w:val="0"/>
        <w:autoSpaceDN w:val="0"/>
        <w:adjustRightInd w:val="0"/>
        <w:ind w:left="1440"/>
      </w:pPr>
    </w:p>
    <w:p w:rsidR="00063DF0" w:rsidRDefault="00063DF0" w:rsidP="001A788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The operation of fire trucks and rescue vehicles while involved in emergency and related operations</w:t>
      </w:r>
      <w:r w:rsidR="00BA2DC5">
        <w:t>;</w:t>
      </w:r>
      <w:r>
        <w:t xml:space="preserve"> </w:t>
      </w:r>
    </w:p>
    <w:p w:rsidR="001A7880" w:rsidRDefault="001A7880" w:rsidP="001A7880">
      <w:pPr>
        <w:widowControl w:val="0"/>
        <w:autoSpaceDE w:val="0"/>
        <w:autoSpaceDN w:val="0"/>
        <w:adjustRightInd w:val="0"/>
        <w:ind w:left="1440"/>
      </w:pPr>
    </w:p>
    <w:p w:rsidR="005C22AD" w:rsidRPr="002E34EA" w:rsidRDefault="005C22AD" w:rsidP="005C22AD">
      <w:pPr>
        <w:ind w:left="2160" w:right="216" w:hanging="720"/>
      </w:pPr>
      <w:r w:rsidRPr="002E34EA">
        <w:t>6)</w:t>
      </w:r>
      <w:r w:rsidRPr="002E34EA">
        <w:tab/>
        <w:t xml:space="preserve">The operation of vehicles designed or used to transport between 9 and 15 passengers (including the driver), not for direct compensation, provided the vehicle does not otherwise meet the definition of a commercial motor vehicle, </w:t>
      </w:r>
      <w:r w:rsidR="008F4AC7">
        <w:t>except for the provisions of 49 CFR 391.15</w:t>
      </w:r>
      <w:r w:rsidR="00B113D5">
        <w:t>(e)</w:t>
      </w:r>
      <w:r w:rsidR="008F4AC7">
        <w:t xml:space="preserve"> and (f), 392.80 and 392.82, and except that motor carrie</w:t>
      </w:r>
      <w:r w:rsidR="00B113D5">
        <w:t>r</w:t>
      </w:r>
      <w:r w:rsidR="008F4AC7">
        <w:t xml:space="preserve">s operating </w:t>
      </w:r>
      <w:r w:rsidR="00B113D5">
        <w:t>these</w:t>
      </w:r>
      <w:r w:rsidR="008F4AC7">
        <w:t xml:space="preserve"> vehicles are required to comply with 49 CFR 390.15, 390.21(a) and (b)(2), 390.201 and 390.205</w:t>
      </w:r>
      <w:r w:rsidR="00DB5C4D">
        <w:t>;</w:t>
      </w:r>
      <w:r w:rsidRPr="002E34EA">
        <w:t xml:space="preserve">  </w:t>
      </w:r>
    </w:p>
    <w:p w:rsidR="005C22AD" w:rsidRPr="002E34EA" w:rsidRDefault="005C22AD" w:rsidP="005C22AD">
      <w:pPr>
        <w:ind w:left="2160" w:right="216" w:hanging="720"/>
      </w:pPr>
    </w:p>
    <w:p w:rsidR="005C22AD" w:rsidRDefault="005C22AD" w:rsidP="008615AE">
      <w:pPr>
        <w:ind w:left="2160" w:right="216"/>
      </w:pPr>
      <w:r w:rsidRPr="002E34EA">
        <w:t xml:space="preserve">AGENCY NOTE:  </w:t>
      </w:r>
      <w:r w:rsidR="00880264">
        <w:t>"</w:t>
      </w:r>
      <w:r w:rsidRPr="002E34EA">
        <w:t>Not for direct compensation</w:t>
      </w:r>
      <w:r w:rsidR="00880264">
        <w:t>"</w:t>
      </w:r>
      <w:r w:rsidRPr="002E34EA">
        <w:t xml:space="preserve"> means no direct payment is made to the carrier by the passengers or any person acting on behalf of the passengers for the transportation services provided.</w:t>
      </w:r>
    </w:p>
    <w:p w:rsidR="00FF376B" w:rsidRDefault="00FF376B" w:rsidP="00FF376B">
      <w:pPr>
        <w:ind w:right="216"/>
      </w:pPr>
    </w:p>
    <w:p w:rsidR="00FF376B" w:rsidRPr="00FF376B" w:rsidRDefault="00FF376B" w:rsidP="00FF376B">
      <w:pPr>
        <w:ind w:left="2160" w:hanging="720"/>
      </w:pPr>
      <w:r w:rsidRPr="00FF376B">
        <w:t>7)</w:t>
      </w:r>
      <w:r>
        <w:tab/>
      </w:r>
      <w:r w:rsidRPr="00FF376B">
        <w:t xml:space="preserve">Either a driver of a commercial motor vehicle used primarily in the transportation of propane winter heating fuel or a driver of a motor vehicle used to respond to a pipeline emergency, if the motor carrier safety regulations would prevent the driver from responding to an emergency condition requiring an immediate response, as defined in </w:t>
      </w:r>
      <w:r w:rsidR="00DB5C4D">
        <w:t xml:space="preserve">Section </w:t>
      </w:r>
      <w:r w:rsidRPr="00FF376B">
        <w:t>390.1020.</w:t>
      </w:r>
    </w:p>
    <w:p w:rsidR="005C22AD" w:rsidRDefault="005C22AD" w:rsidP="001A7880">
      <w:pPr>
        <w:widowControl w:val="0"/>
        <w:autoSpaceDE w:val="0"/>
        <w:autoSpaceDN w:val="0"/>
        <w:adjustRightInd w:val="0"/>
        <w:ind w:left="1440"/>
      </w:pPr>
    </w:p>
    <w:p w:rsidR="007801AA" w:rsidRPr="007801AA" w:rsidRDefault="007801AA" w:rsidP="007801AA">
      <w:pPr>
        <w:pStyle w:val="NormalWeb"/>
        <w:spacing w:before="0" w:beforeAutospacing="0" w:after="0" w:afterAutospacing="0"/>
        <w:ind w:left="1440" w:hanging="720"/>
      </w:pPr>
      <w:r w:rsidRPr="007801AA">
        <w:t>g)</w:t>
      </w:r>
      <w:r>
        <w:tab/>
      </w:r>
      <w:r w:rsidRPr="007801AA">
        <w:t xml:space="preserve">The following </w:t>
      </w:r>
      <w:r w:rsidR="00F9014F">
        <w:t>p</w:t>
      </w:r>
      <w:r w:rsidRPr="007801AA">
        <w:t>arts apply to motor carriers and vehicles that transport certain types and quantities of hazardous materials in intrastate commerce:</w:t>
      </w:r>
    </w:p>
    <w:p w:rsidR="007801AA" w:rsidRPr="007801AA" w:rsidRDefault="007801AA" w:rsidP="007801AA">
      <w:pPr>
        <w:pStyle w:val="NormalWeb"/>
        <w:spacing w:before="0" w:beforeAutospacing="0" w:after="0" w:afterAutospacing="0"/>
      </w:pPr>
    </w:p>
    <w:p w:rsidR="007801AA" w:rsidRPr="007801AA" w:rsidRDefault="007801AA" w:rsidP="007801AA">
      <w:pPr>
        <w:pStyle w:val="NormalWeb"/>
        <w:spacing w:before="0" w:beforeAutospacing="0" w:after="0" w:afterAutospacing="0"/>
        <w:ind w:left="2160" w:hanging="720"/>
      </w:pPr>
      <w:r w:rsidRPr="007801AA">
        <w:t>1)</w:t>
      </w:r>
      <w:r>
        <w:tab/>
      </w:r>
      <w:r w:rsidRPr="007801AA">
        <w:t xml:space="preserve">49 CFR 385, Safety Fitness Procedures, </w:t>
      </w:r>
      <w:r w:rsidR="00FF376B">
        <w:t xml:space="preserve">subparts A and E, </w:t>
      </w:r>
      <w:r w:rsidRPr="007801AA">
        <w:t>for carriers subject to the requirements of 49 CFR 385.403;</w:t>
      </w:r>
    </w:p>
    <w:p w:rsidR="007801AA" w:rsidRPr="007801AA" w:rsidRDefault="007801AA" w:rsidP="007801AA">
      <w:pPr>
        <w:pStyle w:val="NormalWeb"/>
        <w:spacing w:before="0" w:beforeAutospacing="0" w:after="0" w:afterAutospacing="0"/>
        <w:ind w:left="2160" w:hanging="720"/>
      </w:pPr>
    </w:p>
    <w:p w:rsidR="007801AA" w:rsidRPr="007801AA" w:rsidRDefault="007801AA" w:rsidP="007801AA">
      <w:pPr>
        <w:pStyle w:val="NormalWeb"/>
        <w:spacing w:before="0" w:beforeAutospacing="0" w:after="0" w:afterAutospacing="0"/>
        <w:ind w:left="2160" w:hanging="720"/>
      </w:pPr>
      <w:r w:rsidRPr="007801AA">
        <w:t>2)</w:t>
      </w:r>
      <w:r>
        <w:tab/>
      </w:r>
      <w:r w:rsidRPr="007801AA">
        <w:t xml:space="preserve">49 CFR 386, </w:t>
      </w:r>
      <w:r w:rsidR="00FF376B">
        <w:t>Rules of Practice for Motor Carrier, Intermodal Equipment Provider, Broker, Freight Forwarder, and Hazardous Materials Proceedings</w:t>
      </w:r>
      <w:r w:rsidRPr="007801AA">
        <w:t>;</w:t>
      </w:r>
    </w:p>
    <w:p w:rsidR="007801AA" w:rsidRPr="007801AA" w:rsidRDefault="007801AA" w:rsidP="007801AA">
      <w:pPr>
        <w:pStyle w:val="NormalWeb"/>
        <w:spacing w:before="0" w:beforeAutospacing="0" w:after="0" w:afterAutospacing="0"/>
        <w:ind w:left="2160" w:hanging="720"/>
      </w:pPr>
    </w:p>
    <w:p w:rsidR="007801AA" w:rsidRPr="007801AA" w:rsidRDefault="007801AA" w:rsidP="007801AA">
      <w:pPr>
        <w:pStyle w:val="NormalWeb"/>
        <w:spacing w:before="0" w:beforeAutospacing="0" w:after="0" w:afterAutospacing="0"/>
        <w:ind w:left="2160" w:hanging="720"/>
      </w:pPr>
      <w:r w:rsidRPr="007801AA">
        <w:t>3)</w:t>
      </w:r>
      <w:r>
        <w:tab/>
      </w:r>
      <w:r w:rsidRPr="007801AA">
        <w:t>49 CFR 387, Minimum Levels of Financial Responsibility for Motor Carriers, to the extent provided in 49 CFR 387.3; and</w:t>
      </w:r>
    </w:p>
    <w:p w:rsidR="007801AA" w:rsidRPr="007801AA" w:rsidRDefault="007801AA" w:rsidP="007801AA">
      <w:pPr>
        <w:pStyle w:val="NormalWeb"/>
        <w:spacing w:before="0" w:beforeAutospacing="0" w:after="0" w:afterAutospacing="0"/>
        <w:ind w:left="2160" w:hanging="720"/>
      </w:pPr>
    </w:p>
    <w:p w:rsidR="007801AA" w:rsidRDefault="007801AA" w:rsidP="007801AA">
      <w:pPr>
        <w:pStyle w:val="NormalWeb"/>
        <w:spacing w:before="0" w:beforeAutospacing="0" w:after="0" w:afterAutospacing="0"/>
        <w:ind w:left="2160" w:hanging="720"/>
      </w:pPr>
      <w:r w:rsidRPr="007801AA">
        <w:t>4)</w:t>
      </w:r>
      <w:r>
        <w:tab/>
      </w:r>
      <w:r w:rsidRPr="007801AA">
        <w:t xml:space="preserve">49 CFR 390.19, </w:t>
      </w:r>
      <w:r w:rsidR="00FF376B">
        <w:t>Motor Carrier, Hazardous Material Shipper, and Intermodal Equipment Provider Identification Reports</w:t>
      </w:r>
      <w:r w:rsidRPr="007801AA">
        <w:t xml:space="preserve">, and 49 CFR 390.21, </w:t>
      </w:r>
      <w:r w:rsidR="00FF376B">
        <w:t>Marking of Self-Propelled CMVs and Intermodal Equipment</w:t>
      </w:r>
      <w:r w:rsidRPr="007801AA">
        <w:t>, for carriers subject to the requirements of 49 CFR 385.403.  Intrastate motor carriers operating prior to January 1, 2005 are excepted from 49 CFR 390.19(a)(1).</w:t>
      </w:r>
    </w:p>
    <w:p w:rsidR="00FF376B" w:rsidRDefault="00FF376B" w:rsidP="00FF376B">
      <w:pPr>
        <w:pStyle w:val="NormalWeb"/>
        <w:spacing w:before="0" w:beforeAutospacing="0" w:after="0" w:afterAutospacing="0"/>
      </w:pPr>
    </w:p>
    <w:p w:rsidR="00903481" w:rsidRPr="00903481" w:rsidRDefault="00903481" w:rsidP="00903481">
      <w:pPr>
        <w:ind w:left="1440" w:hanging="720"/>
      </w:pPr>
      <w:r w:rsidRPr="00903481">
        <w:t>h)</w:t>
      </w:r>
      <w:r>
        <w:rPr>
          <w:iCs/>
        </w:rPr>
        <w:tab/>
      </w:r>
      <w:r w:rsidRPr="00903481">
        <w:rPr>
          <w:iCs/>
        </w:rPr>
        <w:t xml:space="preserve">The following </w:t>
      </w:r>
      <w:r w:rsidR="00414E11">
        <w:rPr>
          <w:iCs/>
        </w:rPr>
        <w:t>regulations</w:t>
      </w:r>
      <w:r w:rsidRPr="00903481">
        <w:rPr>
          <w:iCs/>
        </w:rPr>
        <w:t xml:space="preserve"> apply to intermodal equipment providers:</w:t>
      </w:r>
    </w:p>
    <w:p w:rsidR="00903481" w:rsidRPr="00903481" w:rsidRDefault="00903481" w:rsidP="00903481">
      <w:pPr>
        <w:ind w:left="1440" w:hanging="720"/>
      </w:pPr>
    </w:p>
    <w:p w:rsidR="00903481" w:rsidRPr="00903481" w:rsidRDefault="00903481" w:rsidP="00903481">
      <w:pPr>
        <w:ind w:left="2160" w:hanging="720"/>
      </w:pPr>
      <w:r w:rsidRPr="00903481">
        <w:t>1)</w:t>
      </w:r>
      <w:r>
        <w:tab/>
      </w:r>
      <w:r w:rsidRPr="00903481">
        <w:t>49 CFR 385, subpart F and 92 Ill. Adm. Code 385, Subpart B;</w:t>
      </w:r>
    </w:p>
    <w:p w:rsidR="00903481" w:rsidRPr="00903481" w:rsidRDefault="00903481" w:rsidP="00903481">
      <w:pPr>
        <w:ind w:left="2160" w:hanging="720"/>
      </w:pPr>
    </w:p>
    <w:p w:rsidR="00903481" w:rsidRPr="00903481" w:rsidRDefault="00903481" w:rsidP="00903481">
      <w:pPr>
        <w:ind w:left="2160" w:hanging="720"/>
      </w:pPr>
      <w:r w:rsidRPr="00903481">
        <w:t>2)</w:t>
      </w:r>
      <w:r>
        <w:tab/>
      </w:r>
      <w:r w:rsidRPr="00903481">
        <w:t xml:space="preserve">49 CFR 386 and 92 Ill. Adm. Code 386; </w:t>
      </w:r>
    </w:p>
    <w:p w:rsidR="00903481" w:rsidRPr="00903481" w:rsidRDefault="00903481" w:rsidP="00903481">
      <w:pPr>
        <w:ind w:left="2160" w:hanging="720"/>
      </w:pPr>
    </w:p>
    <w:p w:rsidR="00903481" w:rsidRPr="00903481" w:rsidRDefault="00903481" w:rsidP="00903481">
      <w:pPr>
        <w:ind w:left="2160" w:hanging="720"/>
      </w:pPr>
      <w:r w:rsidRPr="00903481">
        <w:t>3)</w:t>
      </w:r>
      <w:r>
        <w:tab/>
      </w:r>
      <w:r w:rsidRPr="00903481">
        <w:t>49 CFR 390 and 92 Ill. Adm. Code 390, except 49 CFR 390.15(b) concerning accident registers;</w:t>
      </w:r>
    </w:p>
    <w:p w:rsidR="00903481" w:rsidRPr="00903481" w:rsidRDefault="00903481" w:rsidP="00903481">
      <w:pPr>
        <w:ind w:left="2160" w:hanging="720"/>
      </w:pPr>
    </w:p>
    <w:p w:rsidR="00903481" w:rsidRPr="00903481" w:rsidRDefault="00903481" w:rsidP="00903481">
      <w:pPr>
        <w:ind w:left="2160" w:hanging="720"/>
      </w:pPr>
      <w:r w:rsidRPr="00903481">
        <w:t>4)</w:t>
      </w:r>
      <w:r>
        <w:tab/>
      </w:r>
      <w:r w:rsidRPr="00903481">
        <w:t>49 CFR 393 and 92 Ill. Adm. Code 393; and</w:t>
      </w:r>
    </w:p>
    <w:p w:rsidR="00903481" w:rsidRPr="00903481" w:rsidRDefault="00903481" w:rsidP="00903481">
      <w:pPr>
        <w:ind w:left="2160" w:hanging="720"/>
      </w:pPr>
    </w:p>
    <w:p w:rsidR="00903481" w:rsidRPr="00903481" w:rsidRDefault="00903481" w:rsidP="00903481">
      <w:pPr>
        <w:ind w:left="2160" w:hanging="720"/>
      </w:pPr>
      <w:r w:rsidRPr="00903481">
        <w:t>5)</w:t>
      </w:r>
      <w:r>
        <w:tab/>
      </w:r>
      <w:r w:rsidRPr="00903481">
        <w:t>49 CFR 396 and 92 Ill. Adm. Code 396.</w:t>
      </w:r>
    </w:p>
    <w:p w:rsidR="00FF376B" w:rsidRPr="007801AA" w:rsidRDefault="00FF376B" w:rsidP="00FF376B">
      <w:pPr>
        <w:pStyle w:val="NormalWeb"/>
        <w:spacing w:before="0" w:beforeAutospacing="0" w:after="0" w:afterAutospacing="0"/>
      </w:pPr>
    </w:p>
    <w:p w:rsidR="008F4AC7" w:rsidRPr="00DA1218" w:rsidRDefault="008F4AC7" w:rsidP="008F4AC7">
      <w:pPr>
        <w:autoSpaceDE w:val="0"/>
        <w:autoSpaceDN w:val="0"/>
        <w:adjustRightInd w:val="0"/>
        <w:ind w:left="1440" w:hanging="720"/>
      </w:pPr>
      <w:r w:rsidRPr="00DA1218">
        <w:t>i)</w:t>
      </w:r>
      <w:r>
        <w:tab/>
      </w:r>
      <w:r w:rsidRPr="00DA1218">
        <w:rPr>
          <w:iCs/>
        </w:rPr>
        <w:t xml:space="preserve">The following regulations </w:t>
      </w:r>
      <w:r w:rsidRPr="00DA1218">
        <w:t>apply to brokers that are required to register with the FMCSA pursuant to 49 USC 139</w:t>
      </w:r>
      <w:r w:rsidR="00B113D5">
        <w:t>:</w:t>
      </w:r>
    </w:p>
    <w:p w:rsidR="008F4AC7" w:rsidRPr="00DA1218" w:rsidRDefault="008F4AC7" w:rsidP="008F4AC7">
      <w:pPr>
        <w:autoSpaceDE w:val="0"/>
        <w:autoSpaceDN w:val="0"/>
        <w:adjustRightInd w:val="0"/>
        <w:ind w:left="1440" w:hanging="720"/>
      </w:pPr>
      <w:r w:rsidRPr="00DA1218">
        <w:t xml:space="preserve"> </w:t>
      </w: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  <w:r w:rsidRPr="00DA1218">
        <w:t>1)</w:t>
      </w:r>
      <w:r>
        <w:tab/>
      </w:r>
      <w:r w:rsidRPr="00DA1218">
        <w:t xml:space="preserve">49 CFR 371, Brokers of Property. </w:t>
      </w: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  <w:r w:rsidRPr="00DA1218">
        <w:t>2)</w:t>
      </w:r>
      <w:r>
        <w:tab/>
      </w:r>
      <w:r w:rsidRPr="00DA1218">
        <w:t>49 CFR 386, Rules of Practice for Motor Carrier, Intermodal Equipment Provider, Broker, Freight Forwarder, and Hazardous Materials Proceedings.</w:t>
      </w: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  <w:r w:rsidRPr="00DA1218">
        <w:t>3)</w:t>
      </w:r>
      <w:r>
        <w:tab/>
      </w:r>
      <w:r w:rsidRPr="00DA1218">
        <w:t>49 CFR 387, Minimum Levels of Financial Responsibility for Motor Carriers, to the extent provided in subpart C</w:t>
      </w:r>
      <w:r w:rsidR="00B42A14">
        <w:t xml:space="preserve"> of that part</w:t>
      </w:r>
      <w:r w:rsidRPr="00DA1218">
        <w:t>.</w:t>
      </w: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  <w:r w:rsidRPr="00DA1218">
        <w:t>4)</w:t>
      </w:r>
      <w:r>
        <w:tab/>
      </w:r>
      <w:r w:rsidRPr="00DA1218">
        <w:t>49 CFR 390</w:t>
      </w:r>
      <w:r w:rsidR="0022472B">
        <w:t xml:space="preserve">, </w:t>
      </w:r>
      <w:r w:rsidR="003100CF">
        <w:t>s</w:t>
      </w:r>
      <w:r w:rsidRPr="00DA1218">
        <w:t>ubpart E, Unified Registration System.</w:t>
      </w:r>
    </w:p>
    <w:p w:rsidR="008F4AC7" w:rsidRPr="00DA1218" w:rsidRDefault="008F4AC7" w:rsidP="008F4AC7">
      <w:pPr>
        <w:autoSpaceDE w:val="0"/>
        <w:autoSpaceDN w:val="0"/>
        <w:adjustRightInd w:val="0"/>
        <w:ind w:left="144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1440" w:hanging="720"/>
      </w:pPr>
      <w:r w:rsidRPr="00DA1218">
        <w:t>j)</w:t>
      </w:r>
      <w:r>
        <w:tab/>
      </w:r>
      <w:r w:rsidRPr="00DA1218">
        <w:t>The following regulations apply to freight forwarders that are required to register with the FMCSA pursuant to 49 USC 139</w:t>
      </w:r>
      <w:r w:rsidR="003100CF">
        <w:t>:</w:t>
      </w:r>
      <w:r w:rsidRPr="00DA1218">
        <w:t xml:space="preserve"> </w:t>
      </w:r>
    </w:p>
    <w:p w:rsidR="008F4AC7" w:rsidRPr="00DA1218" w:rsidRDefault="008F4AC7" w:rsidP="008F4AC7">
      <w:pPr>
        <w:autoSpaceDE w:val="0"/>
        <w:autoSpaceDN w:val="0"/>
        <w:adjustRightInd w:val="0"/>
        <w:ind w:left="144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  <w:r w:rsidRPr="00DA1218">
        <w:t>1)</w:t>
      </w:r>
      <w:r>
        <w:tab/>
      </w:r>
      <w:r w:rsidR="003100CF">
        <w:t xml:space="preserve">49 CFR </w:t>
      </w:r>
      <w:r w:rsidRPr="00DA1218">
        <w:t>386, Rules of Practice for Motor Carrier, Intermodal Equipment Provider, Broker, Freight Forwarder, and Hazardous Materials Proceedings.</w:t>
      </w: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  <w:r w:rsidRPr="00DA1218">
        <w:lastRenderedPageBreak/>
        <w:t>2)</w:t>
      </w:r>
      <w:r>
        <w:tab/>
      </w:r>
      <w:r w:rsidR="003100CF">
        <w:t>49 CFR</w:t>
      </w:r>
      <w:r w:rsidRPr="00DA1218">
        <w:t xml:space="preserve"> 387, Minimum Levels of Financial Responsibility for Motor Carriers, to the extent provided in subpart D</w:t>
      </w:r>
      <w:r w:rsidR="00B42A14">
        <w:t xml:space="preserve"> of that part</w:t>
      </w:r>
      <w:r w:rsidRPr="00DA1218">
        <w:t>.</w:t>
      </w: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  <w:r w:rsidRPr="00DA1218">
        <w:t>3)</w:t>
      </w:r>
      <w:r>
        <w:tab/>
      </w:r>
      <w:r w:rsidR="00BD7C9E">
        <w:t>49 CFR 390.s</w:t>
      </w:r>
      <w:r w:rsidRPr="00DA1218">
        <w:t>ubpart E, Unified Registration System.</w:t>
      </w:r>
    </w:p>
    <w:p w:rsidR="008F4AC7" w:rsidRPr="00DA1218" w:rsidRDefault="008F4AC7" w:rsidP="008F4AC7">
      <w:pPr>
        <w:autoSpaceDE w:val="0"/>
        <w:autoSpaceDN w:val="0"/>
        <w:adjustRightInd w:val="0"/>
        <w:ind w:left="2160" w:hanging="720"/>
      </w:pPr>
    </w:p>
    <w:p w:rsidR="008F4AC7" w:rsidRPr="00DA1218" w:rsidRDefault="008F4AC7" w:rsidP="008F4AC7">
      <w:pPr>
        <w:autoSpaceDE w:val="0"/>
        <w:autoSpaceDN w:val="0"/>
        <w:adjustRightInd w:val="0"/>
        <w:ind w:left="1440" w:hanging="720"/>
      </w:pPr>
      <w:r w:rsidRPr="00DA1218">
        <w:t>k)</w:t>
      </w:r>
      <w:r>
        <w:tab/>
      </w:r>
      <w:r w:rsidRPr="00DA1218">
        <w:t>49 CFR 390</w:t>
      </w:r>
      <w:r w:rsidR="00BD7C9E">
        <w:t>.</w:t>
      </w:r>
      <w:r w:rsidRPr="00DA1218">
        <w:t xml:space="preserve">subpart E, </w:t>
      </w:r>
      <w:r w:rsidR="00BD7C9E">
        <w:t>applies</w:t>
      </w:r>
      <w:r w:rsidR="00302FD2">
        <w:t xml:space="preserve"> </w:t>
      </w:r>
      <w:r w:rsidRPr="00DA1218">
        <w:t>to each cargo tank and cargo tank motor vehicle manufacturer, assembler, repairer, inspector, tester and design certifying engineer who is subject to registration under 49 CFR 107.502 and 49 USC 5108.</w:t>
      </w:r>
    </w:p>
    <w:p w:rsidR="008D37D8" w:rsidRDefault="008D37D8" w:rsidP="008D37D8">
      <w:pPr>
        <w:widowControl w:val="0"/>
        <w:autoSpaceDE w:val="0"/>
        <w:autoSpaceDN w:val="0"/>
        <w:adjustRightInd w:val="0"/>
        <w:ind w:left="720"/>
      </w:pPr>
    </w:p>
    <w:p w:rsidR="008D37D8" w:rsidRDefault="008D37D8" w:rsidP="008D37D8">
      <w:pPr>
        <w:widowControl w:val="0"/>
        <w:autoSpaceDE w:val="0"/>
        <w:autoSpaceDN w:val="0"/>
        <w:adjustRightInd w:val="0"/>
        <w:ind w:left="720"/>
      </w:pPr>
      <w:r>
        <w:t xml:space="preserve">AGENCY NOTE:  See 92 Ill. Adm. Code 386, Subpart C:  Public Utility Exemptions, for provisions relating to possible exemptions from the IMCSR for intrastate public utility commercial motor vehicles. </w:t>
      </w:r>
    </w:p>
    <w:p w:rsidR="008D37D8" w:rsidRDefault="008D37D8" w:rsidP="008D37D8">
      <w:pPr>
        <w:widowControl w:val="0"/>
        <w:autoSpaceDE w:val="0"/>
        <w:autoSpaceDN w:val="0"/>
        <w:adjustRightInd w:val="0"/>
        <w:ind w:left="720"/>
      </w:pPr>
    </w:p>
    <w:p w:rsidR="00903481" w:rsidRPr="00D55B37" w:rsidRDefault="006F7F41">
      <w:pPr>
        <w:pStyle w:val="JCARSourceNote"/>
        <w:ind w:left="720"/>
      </w:pPr>
      <w:r>
        <w:t>(Source:  Amended at 40</w:t>
      </w:r>
      <w:r w:rsidR="008F4AC7">
        <w:t xml:space="preserve"> Ill. Reg. </w:t>
      </w:r>
      <w:r w:rsidR="008173AC">
        <w:t>2002</w:t>
      </w:r>
      <w:bookmarkStart w:id="0" w:name="_GoBack"/>
      <w:bookmarkEnd w:id="0"/>
      <w:r w:rsidR="008F4AC7">
        <w:t xml:space="preserve">, effective </w:t>
      </w:r>
      <w:r w:rsidR="000424DF">
        <w:t>January 8, 2016</w:t>
      </w:r>
      <w:r w:rsidR="008F4AC7">
        <w:t>)</w:t>
      </w:r>
    </w:p>
    <w:sectPr w:rsidR="00903481" w:rsidRPr="00D55B37" w:rsidSect="00063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5A1E"/>
    <w:multiLevelType w:val="hybridMultilevel"/>
    <w:tmpl w:val="F8E071AE"/>
    <w:lvl w:ilvl="0" w:tplc="4F12FD3E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0853285"/>
    <w:multiLevelType w:val="hybridMultilevel"/>
    <w:tmpl w:val="9BBAA2B8"/>
    <w:lvl w:ilvl="0" w:tplc="DA045956">
      <w:start w:val="4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DF0"/>
    <w:rsid w:val="00030F80"/>
    <w:rsid w:val="000424DF"/>
    <w:rsid w:val="00063DF0"/>
    <w:rsid w:val="00093B8C"/>
    <w:rsid w:val="000B113C"/>
    <w:rsid w:val="000E7910"/>
    <w:rsid w:val="00134100"/>
    <w:rsid w:val="001A7880"/>
    <w:rsid w:val="0022472B"/>
    <w:rsid w:val="002E5347"/>
    <w:rsid w:val="00302FD2"/>
    <w:rsid w:val="003100CF"/>
    <w:rsid w:val="003E5ACD"/>
    <w:rsid w:val="00414E11"/>
    <w:rsid w:val="00453856"/>
    <w:rsid w:val="00501488"/>
    <w:rsid w:val="005B3043"/>
    <w:rsid w:val="005C22AD"/>
    <w:rsid w:val="005C3366"/>
    <w:rsid w:val="00686179"/>
    <w:rsid w:val="00686381"/>
    <w:rsid w:val="006F7F41"/>
    <w:rsid w:val="00712238"/>
    <w:rsid w:val="007801AA"/>
    <w:rsid w:val="007C3AB2"/>
    <w:rsid w:val="007F1FCA"/>
    <w:rsid w:val="008173AC"/>
    <w:rsid w:val="00821CE8"/>
    <w:rsid w:val="008615AE"/>
    <w:rsid w:val="00880264"/>
    <w:rsid w:val="008D37D8"/>
    <w:rsid w:val="008F4AC7"/>
    <w:rsid w:val="00903481"/>
    <w:rsid w:val="009E4557"/>
    <w:rsid w:val="009E5908"/>
    <w:rsid w:val="00A24FAF"/>
    <w:rsid w:val="00B113D5"/>
    <w:rsid w:val="00B42A14"/>
    <w:rsid w:val="00B648CC"/>
    <w:rsid w:val="00BA2DC5"/>
    <w:rsid w:val="00BD6375"/>
    <w:rsid w:val="00BD7C9E"/>
    <w:rsid w:val="00BF6674"/>
    <w:rsid w:val="00C22776"/>
    <w:rsid w:val="00C94593"/>
    <w:rsid w:val="00CA3AD7"/>
    <w:rsid w:val="00D91986"/>
    <w:rsid w:val="00DB5C4D"/>
    <w:rsid w:val="00E76EF4"/>
    <w:rsid w:val="00F86C74"/>
    <w:rsid w:val="00F9014F"/>
    <w:rsid w:val="00FC194D"/>
    <w:rsid w:val="00FF376B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B933B3-E2DC-4692-95BE-BE50F848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19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801AA"/>
    <w:pPr>
      <w:spacing w:before="100" w:beforeAutospacing="1" w:after="100" w:afterAutospacing="1"/>
    </w:pPr>
  </w:style>
  <w:style w:type="paragraph" w:customStyle="1" w:styleId="JCARSourceNote">
    <w:name w:val="JCAR Source Note"/>
    <w:basedOn w:val="Normal"/>
    <w:rsid w:val="0078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Lane, Arlene L.</cp:lastModifiedBy>
  <cp:revision>7</cp:revision>
  <cp:lastPrinted>2003-02-05T21:45:00Z</cp:lastPrinted>
  <dcterms:created xsi:type="dcterms:W3CDTF">2015-12-03T19:18:00Z</dcterms:created>
  <dcterms:modified xsi:type="dcterms:W3CDTF">2016-01-29T21:06:00Z</dcterms:modified>
</cp:coreProperties>
</file>