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11" w:rsidRDefault="00E15111" w:rsidP="00E151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111" w:rsidRDefault="00E15111" w:rsidP="00E151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171.14  Specification Markings (Repealed)</w:t>
      </w:r>
      <w:r>
        <w:t xml:space="preserve"> </w:t>
      </w:r>
    </w:p>
    <w:p w:rsidR="00E15111" w:rsidRDefault="00E15111" w:rsidP="00E15111">
      <w:pPr>
        <w:widowControl w:val="0"/>
        <w:autoSpaceDE w:val="0"/>
        <w:autoSpaceDN w:val="0"/>
        <w:adjustRightInd w:val="0"/>
      </w:pPr>
    </w:p>
    <w:p w:rsidR="00E15111" w:rsidRDefault="00E15111" w:rsidP="00E151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</w:t>
      </w:r>
      <w:proofErr w:type="spellStart"/>
      <w:r>
        <w:t>Rg</w:t>
      </w:r>
      <w:proofErr w:type="spellEnd"/>
      <w:r>
        <w:t xml:space="preserve">. 9636, effective May 15, 1986) </w:t>
      </w:r>
    </w:p>
    <w:sectPr w:rsidR="00E15111" w:rsidSect="00E151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111"/>
    <w:rsid w:val="003608E6"/>
    <w:rsid w:val="005C3366"/>
    <w:rsid w:val="009B2201"/>
    <w:rsid w:val="00CA3671"/>
    <w:rsid w:val="00E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