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682" w:rsidRDefault="003B7682" w:rsidP="003B7682">
      <w:pPr>
        <w:widowControl w:val="0"/>
        <w:autoSpaceDE w:val="0"/>
        <w:autoSpaceDN w:val="0"/>
        <w:adjustRightInd w:val="0"/>
      </w:pPr>
      <w:bookmarkStart w:id="0" w:name="_GoBack"/>
      <w:bookmarkEnd w:id="0"/>
    </w:p>
    <w:p w:rsidR="003B7682" w:rsidRDefault="003B7682" w:rsidP="003B7682">
      <w:pPr>
        <w:widowControl w:val="0"/>
        <w:autoSpaceDE w:val="0"/>
        <w:autoSpaceDN w:val="0"/>
        <w:adjustRightInd w:val="0"/>
      </w:pPr>
      <w:r>
        <w:rPr>
          <w:b/>
          <w:bCs/>
        </w:rPr>
        <w:t>Section 107.373  Referral for Prosecution</w:t>
      </w:r>
      <w:r>
        <w:t xml:space="preserve"> </w:t>
      </w:r>
    </w:p>
    <w:p w:rsidR="003B7682" w:rsidRDefault="003B7682" w:rsidP="003B7682">
      <w:pPr>
        <w:widowControl w:val="0"/>
        <w:autoSpaceDE w:val="0"/>
        <w:autoSpaceDN w:val="0"/>
        <w:adjustRightInd w:val="0"/>
      </w:pPr>
    </w:p>
    <w:p w:rsidR="003B7682" w:rsidRDefault="003B7682" w:rsidP="003B7682">
      <w:pPr>
        <w:widowControl w:val="0"/>
        <w:autoSpaceDE w:val="0"/>
        <w:autoSpaceDN w:val="0"/>
        <w:adjustRightInd w:val="0"/>
      </w:pPr>
      <w:r>
        <w:t xml:space="preserve">If the Department becomes aware of a possible willful violation of the Act, or any provision of the regulations, the Department reports it to the Department's Office of Chief Counsel.  If appropriate, the Chief Counsel refers the report to the Attorney General or State's Attorney for criminal prosecution of the offender. </w:t>
      </w:r>
    </w:p>
    <w:sectPr w:rsidR="003B7682" w:rsidSect="003B76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7682"/>
    <w:rsid w:val="003B7682"/>
    <w:rsid w:val="005C3366"/>
    <w:rsid w:val="00763A60"/>
    <w:rsid w:val="00CC3F7F"/>
    <w:rsid w:val="00E22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