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77" w:rsidRDefault="006D3B77" w:rsidP="006D3B77">
      <w:pPr>
        <w:widowControl w:val="0"/>
        <w:autoSpaceDE w:val="0"/>
        <w:autoSpaceDN w:val="0"/>
        <w:adjustRightInd w:val="0"/>
      </w:pPr>
      <w:bookmarkStart w:id="0" w:name="_GoBack"/>
      <w:bookmarkEnd w:id="0"/>
    </w:p>
    <w:p w:rsidR="006D3B77" w:rsidRDefault="006D3B77" w:rsidP="006D3B77">
      <w:pPr>
        <w:widowControl w:val="0"/>
        <w:autoSpaceDE w:val="0"/>
        <w:autoSpaceDN w:val="0"/>
        <w:adjustRightInd w:val="0"/>
      </w:pPr>
      <w:r>
        <w:rPr>
          <w:b/>
          <w:bCs/>
        </w:rPr>
        <w:t>Section 107.343  Imminent Hazards</w:t>
      </w:r>
      <w:r>
        <w:t xml:space="preserve"> </w:t>
      </w:r>
    </w:p>
    <w:p w:rsidR="006D3B77" w:rsidRDefault="006D3B77" w:rsidP="006D3B77">
      <w:pPr>
        <w:widowControl w:val="0"/>
        <w:autoSpaceDE w:val="0"/>
        <w:autoSpaceDN w:val="0"/>
        <w:adjustRightInd w:val="0"/>
      </w:pPr>
    </w:p>
    <w:p w:rsidR="006D3B77" w:rsidRDefault="006D3B77" w:rsidP="006D3B77">
      <w:pPr>
        <w:widowControl w:val="0"/>
        <w:autoSpaceDE w:val="0"/>
        <w:autoSpaceDN w:val="0"/>
        <w:adjustRightInd w:val="0"/>
      </w:pPr>
      <w:r>
        <w:t xml:space="preserve">Whenever it appears to the Department that there is a substantial likelihood that death, serious illness, or severe personal injury will result from the transportation of a particular hazardous material before a compliance order proceeding or other administrative hearing or formal proceeding to abate the risk of that harm can be completed, the Department shall, through the Attorney General or State's Attorney, bring an action in the appropriate Circuit Court for an order suspending or restricting the transportation of that hazardous material, or for such other equitable relief as is necessary or appropriate to ameliorate the hazard as provided by Section 13 of the Act. </w:t>
      </w:r>
    </w:p>
    <w:sectPr w:rsidR="006D3B77" w:rsidSect="006D3B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B77"/>
    <w:rsid w:val="004E119E"/>
    <w:rsid w:val="005C3366"/>
    <w:rsid w:val="006D3B77"/>
    <w:rsid w:val="00892009"/>
    <w:rsid w:val="00D4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