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94" w:rsidRDefault="002F0A94" w:rsidP="002F0A94">
      <w:pPr>
        <w:widowControl w:val="0"/>
        <w:autoSpaceDE w:val="0"/>
        <w:autoSpaceDN w:val="0"/>
        <w:adjustRightInd w:val="0"/>
      </w:pPr>
      <w:bookmarkStart w:id="0" w:name="_GoBack"/>
      <w:bookmarkEnd w:id="0"/>
    </w:p>
    <w:p w:rsidR="002F0A94" w:rsidRDefault="002F0A94" w:rsidP="002F0A94">
      <w:pPr>
        <w:widowControl w:val="0"/>
        <w:autoSpaceDE w:val="0"/>
        <w:autoSpaceDN w:val="0"/>
        <w:adjustRightInd w:val="0"/>
      </w:pPr>
      <w:r>
        <w:rPr>
          <w:b/>
          <w:bCs/>
        </w:rPr>
        <w:t>Section 107.320  Presiding Officer's Decision</w:t>
      </w:r>
      <w:r>
        <w:t xml:space="preserve"> </w:t>
      </w:r>
    </w:p>
    <w:p w:rsidR="002F0A94" w:rsidRDefault="002F0A94" w:rsidP="002F0A94">
      <w:pPr>
        <w:widowControl w:val="0"/>
        <w:autoSpaceDE w:val="0"/>
        <w:autoSpaceDN w:val="0"/>
        <w:adjustRightInd w:val="0"/>
      </w:pPr>
    </w:p>
    <w:p w:rsidR="002F0A94" w:rsidRDefault="002F0A94" w:rsidP="002F0A94">
      <w:pPr>
        <w:widowControl w:val="0"/>
        <w:autoSpaceDE w:val="0"/>
        <w:autoSpaceDN w:val="0"/>
        <w:adjustRightInd w:val="0"/>
        <w:ind w:left="1440" w:hanging="720"/>
      </w:pPr>
      <w:r>
        <w:t>a)</w:t>
      </w:r>
      <w:r>
        <w:tab/>
        <w:t xml:space="preserve">After consideration of the evidence of record, the presiding officer may dismiss the notice of probable violation in whole or in part.  If he does not dismiss it in whole, he will issue and serve on the respondent an order assessing a civil penalty.  The order will include a statement of findings and conclusions as well as the reasons therefor on all material issues of fact, law, and discretion. </w:t>
      </w:r>
    </w:p>
    <w:p w:rsidR="008567F1" w:rsidRDefault="008567F1" w:rsidP="002F0A94">
      <w:pPr>
        <w:widowControl w:val="0"/>
        <w:autoSpaceDE w:val="0"/>
        <w:autoSpaceDN w:val="0"/>
        <w:adjustRightInd w:val="0"/>
        <w:ind w:left="1440" w:hanging="720"/>
      </w:pPr>
    </w:p>
    <w:p w:rsidR="002F0A94" w:rsidRDefault="002F0A94" w:rsidP="002F0A94">
      <w:pPr>
        <w:widowControl w:val="0"/>
        <w:autoSpaceDE w:val="0"/>
        <w:autoSpaceDN w:val="0"/>
        <w:adjustRightInd w:val="0"/>
        <w:ind w:left="1440" w:hanging="720"/>
      </w:pPr>
      <w:r>
        <w:t>b)</w:t>
      </w:r>
      <w:r>
        <w:tab/>
        <w:t xml:space="preserve">If, within 20 days after service of an order assessing a civil penalty, the respondent does not pay the civil penalty or file an appeal as provided in Section 107.323(a), the case shall be referred to the Attorney General with a request that an action to collect the penalty be brought in the appropriate Circuit Court. </w:t>
      </w:r>
    </w:p>
    <w:sectPr w:rsidR="002F0A94" w:rsidSect="002F0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A94"/>
    <w:rsid w:val="002F0A94"/>
    <w:rsid w:val="005418E6"/>
    <w:rsid w:val="005C3366"/>
    <w:rsid w:val="00603CED"/>
    <w:rsid w:val="006A7422"/>
    <w:rsid w:val="0085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