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1B" w:rsidRDefault="00040E1B" w:rsidP="00040E1B">
      <w:r>
        <w:t>Section</w:t>
      </w:r>
    </w:p>
    <w:p w:rsidR="00040E1B" w:rsidRDefault="00040E1B" w:rsidP="00040E1B">
      <w:pPr>
        <w:ind w:left="1440" w:hanging="1440"/>
      </w:pPr>
      <w:r>
        <w:t>16.10</w:t>
      </w:r>
      <w:r>
        <w:tab/>
        <w:t>Purpose and Scope</w:t>
      </w:r>
    </w:p>
    <w:p w:rsidR="00040E1B" w:rsidRDefault="00040E1B" w:rsidP="00040E1B">
      <w:pPr>
        <w:ind w:left="1440" w:hanging="1440"/>
      </w:pPr>
      <w:r>
        <w:t>16.20</w:t>
      </w:r>
      <w:r>
        <w:tab/>
        <w:t>Applicability</w:t>
      </w:r>
    </w:p>
    <w:p w:rsidR="00040E1B" w:rsidRDefault="00040E1B" w:rsidP="00040E1B">
      <w:pPr>
        <w:ind w:left="1440" w:hanging="1440"/>
      </w:pPr>
      <w:r>
        <w:t>16.30</w:t>
      </w:r>
      <w:r>
        <w:tab/>
        <w:t>Definitions</w:t>
      </w:r>
    </w:p>
    <w:p w:rsidR="00040E1B" w:rsidRDefault="00040E1B" w:rsidP="00040E1B">
      <w:pPr>
        <w:ind w:left="1440" w:hanging="1440"/>
      </w:pPr>
      <w:r>
        <w:t>16.35</w:t>
      </w:r>
      <w:r>
        <w:tab/>
        <w:t>Public Hearings</w:t>
      </w:r>
    </w:p>
    <w:p w:rsidR="00040E1B" w:rsidRDefault="00040E1B" w:rsidP="00040E1B">
      <w:pPr>
        <w:ind w:left="1440" w:hanging="1440"/>
      </w:pPr>
      <w:r>
        <w:t>16.40</w:t>
      </w:r>
      <w:r>
        <w:tab/>
        <w:t>Surfaces and Height Limitations</w:t>
      </w:r>
    </w:p>
    <w:p w:rsidR="00040E1B" w:rsidRDefault="00040E1B" w:rsidP="00040E1B">
      <w:pPr>
        <w:ind w:left="1440" w:hanging="1440"/>
      </w:pPr>
      <w:r>
        <w:t>16.50</w:t>
      </w:r>
      <w:r>
        <w:tab/>
        <w:t>Horizontal Surface</w:t>
      </w:r>
    </w:p>
    <w:p w:rsidR="00040E1B" w:rsidRDefault="00040E1B" w:rsidP="00040E1B">
      <w:pPr>
        <w:ind w:left="1440" w:hanging="1440"/>
      </w:pPr>
      <w:r>
        <w:t>16.60</w:t>
      </w:r>
      <w:r>
        <w:tab/>
        <w:t>Conical Surface</w:t>
      </w:r>
    </w:p>
    <w:p w:rsidR="00040E1B" w:rsidRDefault="00040E1B" w:rsidP="00040E1B">
      <w:pPr>
        <w:ind w:left="1440" w:hanging="1440"/>
      </w:pPr>
      <w:r>
        <w:t>16.70</w:t>
      </w:r>
      <w:r>
        <w:tab/>
        <w:t>Primary Surface</w:t>
      </w:r>
    </w:p>
    <w:p w:rsidR="00040E1B" w:rsidRDefault="00040E1B" w:rsidP="00040E1B">
      <w:pPr>
        <w:ind w:left="1440" w:hanging="1440"/>
      </w:pPr>
      <w:r>
        <w:t>16.80</w:t>
      </w:r>
      <w:r>
        <w:tab/>
        <w:t>Approach Surface</w:t>
      </w:r>
    </w:p>
    <w:p w:rsidR="00040E1B" w:rsidRDefault="00040E1B" w:rsidP="00040E1B">
      <w:pPr>
        <w:ind w:left="1440" w:hanging="1440"/>
      </w:pPr>
      <w:r>
        <w:t>16.90</w:t>
      </w:r>
      <w:r>
        <w:tab/>
        <w:t>Transitional Surfaces</w:t>
      </w:r>
    </w:p>
    <w:p w:rsidR="00040E1B" w:rsidRDefault="00040E1B" w:rsidP="00040E1B">
      <w:pPr>
        <w:ind w:left="1440" w:hanging="1440"/>
      </w:pPr>
      <w:r>
        <w:t>16.100</w:t>
      </w:r>
      <w:r>
        <w:tab/>
        <w:t>Circling Approach Surface</w:t>
      </w:r>
    </w:p>
    <w:p w:rsidR="00040E1B" w:rsidRDefault="00040E1B" w:rsidP="00040E1B">
      <w:pPr>
        <w:ind w:left="1440" w:hanging="1440"/>
      </w:pPr>
      <w:r>
        <w:t>16.110</w:t>
      </w:r>
      <w:r>
        <w:tab/>
        <w:t>Instrument Approach Obstruction Clearance Surface</w:t>
      </w:r>
    </w:p>
    <w:p w:rsidR="00040E1B" w:rsidRDefault="00040E1B" w:rsidP="00040E1B">
      <w:pPr>
        <w:ind w:left="1440" w:hanging="1440"/>
      </w:pPr>
      <w:r>
        <w:t>16.120</w:t>
      </w:r>
      <w:r>
        <w:tab/>
        <w:t>Heliport/Vertiport Surfaces</w:t>
      </w:r>
    </w:p>
    <w:p w:rsidR="00040E1B" w:rsidRDefault="00040E1B" w:rsidP="00040E1B">
      <w:pPr>
        <w:ind w:left="1440" w:hanging="1440"/>
      </w:pPr>
      <w:r>
        <w:t>16.130</w:t>
      </w:r>
      <w:r>
        <w:tab/>
        <w:t>Use Restrictions</w:t>
      </w:r>
    </w:p>
    <w:p w:rsidR="00040E1B" w:rsidRDefault="00040E1B" w:rsidP="00040E1B">
      <w:pPr>
        <w:ind w:left="1440" w:hanging="1440"/>
      </w:pPr>
      <w:r>
        <w:t>16.140</w:t>
      </w:r>
      <w:r>
        <w:tab/>
        <w:t>Pre-Existing, Non-Conforming Uses (Grandfather Clause)</w:t>
      </w:r>
    </w:p>
    <w:p w:rsidR="00040E1B" w:rsidRDefault="00040E1B" w:rsidP="00040E1B">
      <w:pPr>
        <w:ind w:left="1440" w:hanging="1440"/>
      </w:pPr>
      <w:r>
        <w:t>16.150</w:t>
      </w:r>
      <w:r>
        <w:tab/>
        <w:t xml:space="preserve">Pre-Existing, Non-Conforming Structures, Uses, or Vegetation Abandoned or Destroyed </w:t>
      </w:r>
    </w:p>
    <w:p w:rsidR="00040E1B" w:rsidRDefault="00040E1B" w:rsidP="00040E1B">
      <w:pPr>
        <w:ind w:left="1440" w:hanging="1440"/>
      </w:pPr>
      <w:r>
        <w:t>16.160</w:t>
      </w:r>
      <w:r>
        <w:tab/>
        <w:t>Notice of Construction or Alteration of Any Structure</w:t>
      </w:r>
    </w:p>
    <w:p w:rsidR="00040E1B" w:rsidRDefault="00040E1B" w:rsidP="00040E1B">
      <w:pPr>
        <w:ind w:left="1440" w:hanging="1440"/>
      </w:pPr>
      <w:r>
        <w:t>16.170</w:t>
      </w:r>
      <w:r>
        <w:tab/>
        <w:t xml:space="preserve">Permits </w:t>
      </w:r>
    </w:p>
    <w:p w:rsidR="00040E1B" w:rsidRDefault="00040E1B" w:rsidP="00040E1B">
      <w:pPr>
        <w:ind w:left="1440" w:hanging="1440"/>
      </w:pPr>
      <w:r>
        <w:t>16.180</w:t>
      </w:r>
      <w:r>
        <w:tab/>
        <w:t xml:space="preserve">Variances </w:t>
      </w:r>
    </w:p>
    <w:p w:rsidR="00040E1B" w:rsidRDefault="00040E1B" w:rsidP="00040E1B">
      <w:pPr>
        <w:ind w:left="1440" w:hanging="1440"/>
      </w:pPr>
      <w:r>
        <w:t>16.190</w:t>
      </w:r>
      <w:r>
        <w:tab/>
        <w:t xml:space="preserve">Administrative and Judicial Review </w:t>
      </w:r>
    </w:p>
    <w:p w:rsidR="00040E1B" w:rsidRDefault="00040E1B" w:rsidP="00040E1B">
      <w:pPr>
        <w:ind w:left="1440" w:hanging="1440"/>
      </w:pPr>
      <w:r>
        <w:t>16.200</w:t>
      </w:r>
      <w:r>
        <w:tab/>
        <w:t xml:space="preserve">Penalties </w:t>
      </w:r>
    </w:p>
    <w:p w:rsidR="00040E1B" w:rsidRDefault="00040E1B" w:rsidP="00040E1B">
      <w:pPr>
        <w:ind w:left="1440" w:hanging="1440"/>
      </w:pPr>
      <w:r>
        <w:t>16.210</w:t>
      </w:r>
      <w:r>
        <w:tab/>
        <w:t xml:space="preserve">Conflicting Regulations  </w:t>
      </w:r>
    </w:p>
    <w:p w:rsidR="00040E1B" w:rsidRDefault="00040E1B" w:rsidP="00040E1B">
      <w:pPr>
        <w:ind w:left="1440" w:hanging="1440"/>
      </w:pPr>
      <w:r>
        <w:t>16.220</w:t>
      </w:r>
      <w:r>
        <w:tab/>
        <w:t>Severability</w:t>
      </w:r>
    </w:p>
    <w:p w:rsidR="00BD5E0D" w:rsidRDefault="00BD5E0D" w:rsidP="00040E1B">
      <w:pPr>
        <w:ind w:left="1440" w:hanging="1440"/>
      </w:pPr>
      <w:bookmarkStart w:id="0" w:name="_GoBack"/>
      <w:bookmarkEnd w:id="0"/>
    </w:p>
    <w:p w:rsidR="00040E1B" w:rsidRDefault="00040E1B" w:rsidP="00040E1B">
      <w:pPr>
        <w:ind w:left="1440" w:hanging="1440"/>
      </w:pPr>
      <w:r>
        <w:t>16.APPENDIX A</w:t>
      </w:r>
      <w:r>
        <w:tab/>
        <w:t>Applicable Airports</w:t>
      </w:r>
    </w:p>
    <w:p w:rsidR="00040E1B" w:rsidRDefault="00040E1B" w:rsidP="00040E1B">
      <w:pPr>
        <w:ind w:left="1440" w:hanging="1440"/>
      </w:pPr>
      <w:r>
        <w:t>16.ILLUSTRATION A</w:t>
      </w:r>
      <w:r>
        <w:tab/>
        <w:t xml:space="preserve">Airports Imaginary Surfaces </w:t>
      </w:r>
    </w:p>
    <w:p w:rsidR="00040E1B" w:rsidRDefault="00040E1B" w:rsidP="00040E1B">
      <w:pPr>
        <w:ind w:left="1440" w:hanging="1440"/>
      </w:pPr>
      <w:r>
        <w:t>16.ILLUSTRATION B</w:t>
      </w:r>
      <w:r>
        <w:tab/>
        <w:t xml:space="preserve">Airports (Public- or Private-Use) Minimum Dimensional </w:t>
      </w:r>
      <w:smartTag w:uri="urn:schemas-microsoft-com:office:smarttags" w:element="PersonName">
        <w:r>
          <w:t>Stan</w:t>
        </w:r>
      </w:smartTag>
      <w:r>
        <w:t>dards</w:t>
      </w:r>
    </w:p>
    <w:p w:rsidR="00040E1B" w:rsidRDefault="00040E1B" w:rsidP="00040E1B">
      <w:pPr>
        <w:ind w:left="1440" w:hanging="1440"/>
      </w:pPr>
      <w:r>
        <w:t>16.ILLUSTRATION C</w:t>
      </w:r>
      <w:r>
        <w:tab/>
        <w:t>Obstruction Standards (≤  6 Nautical Miles)</w:t>
      </w:r>
    </w:p>
    <w:p w:rsidR="00040E1B" w:rsidRDefault="00040E1B" w:rsidP="00040E1B">
      <w:pPr>
        <w:ind w:left="1440" w:hanging="1440"/>
      </w:pPr>
      <w:r>
        <w:t>16.ILLUSTRATION D</w:t>
      </w:r>
      <w:r>
        <w:tab/>
        <w:t>Obstruction Standards (&gt; 6 Nautical Miles)</w:t>
      </w:r>
    </w:p>
    <w:p w:rsidR="0058212D" w:rsidRPr="00A8464F" w:rsidRDefault="00040E1B" w:rsidP="00040E1B">
      <w:pPr>
        <w:ind w:left="2880" w:hanging="2880"/>
      </w:pPr>
      <w:r>
        <w:t>16.ILLUSTRATION E</w:t>
      </w:r>
      <w:r>
        <w:tab/>
        <w:t xml:space="preserve">Public- or Private-Use Heliport/Vertiport Minimum Dimensional </w:t>
      </w:r>
      <w:smartTag w:uri="urn:schemas-microsoft-com:office:smarttags" w:element="PersonName">
        <w:r>
          <w:t>Stan</w:t>
        </w:r>
      </w:smartTag>
      <w:r>
        <w:t>dards</w:t>
      </w:r>
    </w:p>
    <w:sectPr w:rsidR="0058212D" w:rsidRPr="00A8464F" w:rsidSect="00A8464F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A4" w:rsidRDefault="00AC7DA4" w:rsidP="00CF00F4">
      <w:r>
        <w:separator/>
      </w:r>
    </w:p>
  </w:endnote>
  <w:endnote w:type="continuationSeparator" w:id="0">
    <w:p w:rsidR="00AC7DA4" w:rsidRDefault="00AC7DA4" w:rsidP="00C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A4" w:rsidRDefault="00AC7DA4" w:rsidP="00CF00F4">
      <w:r>
        <w:separator/>
      </w:r>
    </w:p>
  </w:footnote>
  <w:footnote w:type="continuationSeparator" w:id="0">
    <w:p w:rsidR="00AC7DA4" w:rsidRDefault="00AC7DA4" w:rsidP="00CF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C3F"/>
    <w:rsid w:val="00040E1B"/>
    <w:rsid w:val="00061FD4"/>
    <w:rsid w:val="00082F67"/>
    <w:rsid w:val="000B4143"/>
    <w:rsid w:val="000D225F"/>
    <w:rsid w:val="00150267"/>
    <w:rsid w:val="001C7D95"/>
    <w:rsid w:val="001E3074"/>
    <w:rsid w:val="00225354"/>
    <w:rsid w:val="002524EC"/>
    <w:rsid w:val="00273FB1"/>
    <w:rsid w:val="002A643F"/>
    <w:rsid w:val="003303ED"/>
    <w:rsid w:val="00337CEB"/>
    <w:rsid w:val="00367A2E"/>
    <w:rsid w:val="003F3A28"/>
    <w:rsid w:val="003F5FD7"/>
    <w:rsid w:val="00431CFE"/>
    <w:rsid w:val="0043722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212D"/>
    <w:rsid w:val="00597C48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8316D"/>
    <w:rsid w:val="008B4361"/>
    <w:rsid w:val="008D4EA0"/>
    <w:rsid w:val="008F363C"/>
    <w:rsid w:val="00935A8C"/>
    <w:rsid w:val="0098276C"/>
    <w:rsid w:val="009A6302"/>
    <w:rsid w:val="009B34E3"/>
    <w:rsid w:val="009C4011"/>
    <w:rsid w:val="009C4FD4"/>
    <w:rsid w:val="00A174BB"/>
    <w:rsid w:val="00A2265D"/>
    <w:rsid w:val="00A414BC"/>
    <w:rsid w:val="00A600AA"/>
    <w:rsid w:val="00A62F7E"/>
    <w:rsid w:val="00A8464F"/>
    <w:rsid w:val="00AB29C6"/>
    <w:rsid w:val="00AC7DA4"/>
    <w:rsid w:val="00AE1744"/>
    <w:rsid w:val="00AE2014"/>
    <w:rsid w:val="00AE5547"/>
    <w:rsid w:val="00B07E7E"/>
    <w:rsid w:val="00B31598"/>
    <w:rsid w:val="00B35D67"/>
    <w:rsid w:val="00B516F7"/>
    <w:rsid w:val="00B65D63"/>
    <w:rsid w:val="00B66925"/>
    <w:rsid w:val="00B71177"/>
    <w:rsid w:val="00B876EC"/>
    <w:rsid w:val="00BD5E0D"/>
    <w:rsid w:val="00BF5EF1"/>
    <w:rsid w:val="00C4537A"/>
    <w:rsid w:val="00CC13F9"/>
    <w:rsid w:val="00CD3723"/>
    <w:rsid w:val="00CF00F4"/>
    <w:rsid w:val="00D2075D"/>
    <w:rsid w:val="00D55B37"/>
    <w:rsid w:val="00D62188"/>
    <w:rsid w:val="00D735B8"/>
    <w:rsid w:val="00D923D4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68CDE0B-66AD-4224-811C-CB711B6E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E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McFarland, Amber C.</cp:lastModifiedBy>
  <cp:revision>4</cp:revision>
  <dcterms:created xsi:type="dcterms:W3CDTF">2012-06-21T23:09:00Z</dcterms:created>
  <dcterms:modified xsi:type="dcterms:W3CDTF">2015-03-17T18:51:00Z</dcterms:modified>
</cp:coreProperties>
</file>