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78" w:rsidRDefault="00A17978" w:rsidP="00A17978">
      <w:pPr>
        <w:rPr>
          <w:b/>
        </w:rPr>
      </w:pPr>
      <w:bookmarkStart w:id="0" w:name="_GoBack"/>
      <w:bookmarkEnd w:id="0"/>
    </w:p>
    <w:p w:rsidR="00A16070" w:rsidRPr="00A16070" w:rsidRDefault="00A16070" w:rsidP="00A17978">
      <w:pPr>
        <w:rPr>
          <w:b/>
        </w:rPr>
      </w:pPr>
      <w:r w:rsidRPr="00A16070">
        <w:rPr>
          <w:b/>
        </w:rPr>
        <w:t>Section 1400.110  Conflict of Interest</w:t>
      </w:r>
    </w:p>
    <w:p w:rsidR="00A16070" w:rsidRPr="00A16070" w:rsidRDefault="00A16070" w:rsidP="00A17978">
      <w:pPr>
        <w:ind w:left="1440" w:hanging="1440"/>
      </w:pPr>
    </w:p>
    <w:p w:rsidR="00A16070" w:rsidRPr="00A16070" w:rsidRDefault="00A16070" w:rsidP="00A17978">
      <w:r w:rsidRPr="00A16070">
        <w:t>No private organization or agency shall be eligible to receive grants from the Authority if a staff member or contractual employee of that organization or agency is a member of the Authority.</w:t>
      </w:r>
    </w:p>
    <w:sectPr w:rsidR="00A16070" w:rsidRPr="00A160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51" w:rsidRDefault="00DD1A51">
      <w:r>
        <w:separator/>
      </w:r>
    </w:p>
  </w:endnote>
  <w:endnote w:type="continuationSeparator" w:id="0">
    <w:p w:rsidR="00DD1A51" w:rsidRDefault="00DD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51" w:rsidRDefault="00DD1A51">
      <w:r>
        <w:separator/>
      </w:r>
    </w:p>
  </w:footnote>
  <w:footnote w:type="continuationSeparator" w:id="0">
    <w:p w:rsidR="00DD1A51" w:rsidRDefault="00DD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0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EDE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E8C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4CC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070"/>
    <w:rsid w:val="00A16291"/>
    <w:rsid w:val="00A17218"/>
    <w:rsid w:val="00A1797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A5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