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68" w:rsidRDefault="008B7768" w:rsidP="008B77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7768" w:rsidRDefault="008B7768" w:rsidP="008B77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1300.340  Selection by Director</w:t>
      </w:r>
      <w:r>
        <w:t xml:space="preserve"> </w:t>
      </w:r>
    </w:p>
    <w:p w:rsidR="008B7768" w:rsidRDefault="008B7768" w:rsidP="008B7768">
      <w:pPr>
        <w:widowControl w:val="0"/>
        <w:autoSpaceDE w:val="0"/>
        <w:autoSpaceDN w:val="0"/>
        <w:adjustRightInd w:val="0"/>
      </w:pPr>
    </w:p>
    <w:p w:rsidR="008B7768" w:rsidRDefault="008B7768" w:rsidP="008B7768">
      <w:pPr>
        <w:widowControl w:val="0"/>
        <w:autoSpaceDE w:val="0"/>
        <w:autoSpaceDN w:val="0"/>
        <w:adjustRightInd w:val="0"/>
      </w:pPr>
      <w:r>
        <w:t xml:space="preserve">After considering the recommendations of the Committee, the Director of the State Agency shall select a vendor to provide Child Care Services.  Such selection shall be based on the criteria contained in Section 1300.320 and shall also include consideration of the recommendation of the Committee. </w:t>
      </w:r>
    </w:p>
    <w:p w:rsidR="008B7768" w:rsidRDefault="008B7768" w:rsidP="008B7768">
      <w:pPr>
        <w:widowControl w:val="0"/>
        <w:autoSpaceDE w:val="0"/>
        <w:autoSpaceDN w:val="0"/>
        <w:adjustRightInd w:val="0"/>
      </w:pPr>
    </w:p>
    <w:p w:rsidR="008B7768" w:rsidRDefault="008B7768" w:rsidP="008B776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4644, effective March 28, 1989) </w:t>
      </w:r>
    </w:p>
    <w:sectPr w:rsidR="008B7768" w:rsidSect="008B77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768"/>
    <w:rsid w:val="0038371F"/>
    <w:rsid w:val="005C3366"/>
    <w:rsid w:val="008B7768"/>
    <w:rsid w:val="009B5249"/>
    <w:rsid w:val="00F2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