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B15" w:rsidRDefault="00F15B15" w:rsidP="00F15B15">
      <w:pPr>
        <w:widowControl w:val="0"/>
        <w:spacing w:after="0"/>
        <w:rPr>
          <w:rFonts w:ascii="Times New Roman" w:hAnsi="Times New Roman" w:cs="Times New Roman"/>
          <w:sz w:val="24"/>
          <w:szCs w:val="24"/>
        </w:rPr>
      </w:pPr>
      <w:bookmarkStart w:id="0" w:name="_Toc492650997"/>
    </w:p>
    <w:p w:rsidR="00F15B15" w:rsidRPr="00F15B15" w:rsidRDefault="00F15B15" w:rsidP="00F15B15">
      <w:pPr>
        <w:widowControl w:val="0"/>
        <w:spacing w:after="0"/>
        <w:rPr>
          <w:rFonts w:ascii="Times New Roman" w:hAnsi="Times New Roman" w:cs="Times New Roman"/>
          <w:b/>
          <w:sz w:val="24"/>
          <w:szCs w:val="24"/>
        </w:rPr>
      </w:pPr>
      <w:r w:rsidRPr="00F15B15">
        <w:rPr>
          <w:rFonts w:ascii="Times New Roman" w:hAnsi="Times New Roman" w:cs="Times New Roman"/>
          <w:b/>
          <w:sz w:val="24"/>
          <w:szCs w:val="24"/>
        </w:rPr>
        <w:t>Section 1200.50  General Responsibilities of Individuals Receiving DSCC Program Benefits</w:t>
      </w:r>
      <w:bookmarkEnd w:id="0"/>
      <w:r w:rsidRPr="00F15B15">
        <w:rPr>
          <w:rFonts w:ascii="Times New Roman" w:hAnsi="Times New Roman" w:cs="Times New Roman"/>
          <w:b/>
          <w:sz w:val="24"/>
          <w:szCs w:val="24"/>
        </w:rPr>
        <w:t xml:space="preserve"> </w:t>
      </w:r>
    </w:p>
    <w:p w:rsidR="00F15B15" w:rsidRPr="00F15B15" w:rsidRDefault="00F15B15" w:rsidP="00F15B15">
      <w:pPr>
        <w:widowControl w:val="0"/>
        <w:spacing w:after="0"/>
        <w:rPr>
          <w:rFonts w:ascii="Times New Roman" w:hAnsi="Times New Roman" w:cs="Times New Roman"/>
          <w:sz w:val="24"/>
          <w:szCs w:val="24"/>
        </w:rPr>
      </w:pPr>
    </w:p>
    <w:p w:rsidR="00F15B15" w:rsidRPr="00F15B15" w:rsidRDefault="00F15B15" w:rsidP="00F15B15">
      <w:pPr>
        <w:widowControl w:val="0"/>
        <w:spacing w:after="0"/>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F15B15">
        <w:rPr>
          <w:rFonts w:ascii="Times New Roman" w:hAnsi="Times New Roman" w:cs="Times New Roman"/>
          <w:sz w:val="24"/>
          <w:szCs w:val="24"/>
        </w:rPr>
        <w:t xml:space="preserve">The LRA and </w:t>
      </w:r>
      <w:r w:rsidR="00DB1F14">
        <w:rPr>
          <w:rFonts w:ascii="Times New Roman" w:hAnsi="Times New Roman" w:cs="Times New Roman"/>
          <w:sz w:val="24"/>
          <w:szCs w:val="24"/>
        </w:rPr>
        <w:t>p</w:t>
      </w:r>
      <w:r w:rsidRPr="00F15B15">
        <w:rPr>
          <w:rFonts w:ascii="Times New Roman" w:hAnsi="Times New Roman" w:cs="Times New Roman"/>
          <w:sz w:val="24"/>
          <w:szCs w:val="24"/>
        </w:rPr>
        <w:t xml:space="preserve">rovider shall truthfully and factually supply all information and shall not in any way falsify or cause the falsification of documents necessary to determine eligibility </w:t>
      </w:r>
      <w:r w:rsidR="00DA7106">
        <w:rPr>
          <w:rFonts w:ascii="Times New Roman" w:hAnsi="Times New Roman" w:cs="Times New Roman"/>
          <w:sz w:val="24"/>
          <w:szCs w:val="24"/>
        </w:rPr>
        <w:t xml:space="preserve">for </w:t>
      </w:r>
      <w:r w:rsidRPr="00F15B15">
        <w:rPr>
          <w:rFonts w:ascii="Times New Roman" w:hAnsi="Times New Roman" w:cs="Times New Roman"/>
          <w:sz w:val="24"/>
          <w:szCs w:val="24"/>
        </w:rPr>
        <w:t>and provision of DSCC Program benefits.</w:t>
      </w:r>
    </w:p>
    <w:p w:rsidR="00F15B15" w:rsidRPr="00F15B15" w:rsidRDefault="00F15B15" w:rsidP="00F15B15">
      <w:pPr>
        <w:widowControl w:val="0"/>
        <w:spacing w:after="0"/>
        <w:rPr>
          <w:rFonts w:ascii="Times New Roman" w:hAnsi="Times New Roman" w:cs="Times New Roman"/>
          <w:sz w:val="24"/>
          <w:szCs w:val="24"/>
        </w:rPr>
      </w:pPr>
    </w:p>
    <w:p w:rsidR="00F15B15" w:rsidRPr="00F15B15" w:rsidRDefault="00F15B15" w:rsidP="00F15B15">
      <w:pPr>
        <w:widowControl w:val="0"/>
        <w:spacing w:after="0"/>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F15B15">
        <w:rPr>
          <w:rFonts w:ascii="Times New Roman" w:hAnsi="Times New Roman" w:cs="Times New Roman"/>
          <w:sz w:val="24"/>
          <w:szCs w:val="24"/>
        </w:rPr>
        <w:t xml:space="preserve">The LRA shall promptly report any change in contact information. </w:t>
      </w:r>
    </w:p>
    <w:p w:rsidR="00F15B15" w:rsidRPr="00F15B15" w:rsidRDefault="00F15B15" w:rsidP="00F15B15">
      <w:pPr>
        <w:widowControl w:val="0"/>
        <w:spacing w:after="0"/>
        <w:rPr>
          <w:rFonts w:ascii="Times New Roman" w:hAnsi="Times New Roman" w:cs="Times New Roman"/>
          <w:sz w:val="24"/>
          <w:szCs w:val="24"/>
        </w:rPr>
      </w:pPr>
    </w:p>
    <w:p w:rsidR="00F15B15" w:rsidRPr="00F15B15" w:rsidRDefault="00F15B15" w:rsidP="00F15B15">
      <w:pPr>
        <w:widowControl w:val="0"/>
        <w:spacing w:after="0"/>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F15B15">
        <w:rPr>
          <w:rFonts w:ascii="Times New Roman" w:hAnsi="Times New Roman" w:cs="Times New Roman"/>
          <w:sz w:val="24"/>
          <w:szCs w:val="24"/>
        </w:rPr>
        <w:t xml:space="preserve">The LRA shall consent to release </w:t>
      </w:r>
      <w:r w:rsidR="00DB1F14">
        <w:rPr>
          <w:rFonts w:ascii="Times New Roman" w:hAnsi="Times New Roman" w:cs="Times New Roman"/>
          <w:sz w:val="24"/>
          <w:szCs w:val="24"/>
        </w:rPr>
        <w:t>of</w:t>
      </w:r>
      <w:r w:rsidR="00AD2381">
        <w:rPr>
          <w:rFonts w:ascii="Times New Roman" w:hAnsi="Times New Roman" w:cs="Times New Roman"/>
          <w:sz w:val="24"/>
          <w:szCs w:val="24"/>
        </w:rPr>
        <w:t>,</w:t>
      </w:r>
      <w:r w:rsidR="00DB1F14">
        <w:rPr>
          <w:rFonts w:ascii="Times New Roman" w:hAnsi="Times New Roman" w:cs="Times New Roman"/>
          <w:sz w:val="24"/>
          <w:szCs w:val="24"/>
        </w:rPr>
        <w:t xml:space="preserve"> </w:t>
      </w:r>
      <w:r w:rsidRPr="00F15B15">
        <w:rPr>
          <w:rFonts w:ascii="Times New Roman" w:hAnsi="Times New Roman" w:cs="Times New Roman"/>
          <w:sz w:val="24"/>
          <w:szCs w:val="24"/>
        </w:rPr>
        <w:t>or verif</w:t>
      </w:r>
      <w:r w:rsidR="00DB1F14">
        <w:rPr>
          <w:rFonts w:ascii="Times New Roman" w:hAnsi="Times New Roman" w:cs="Times New Roman"/>
          <w:sz w:val="24"/>
          <w:szCs w:val="24"/>
        </w:rPr>
        <w:t>ication of</w:t>
      </w:r>
      <w:r w:rsidR="00AD2381">
        <w:rPr>
          <w:rFonts w:ascii="Times New Roman" w:hAnsi="Times New Roman" w:cs="Times New Roman"/>
          <w:sz w:val="24"/>
          <w:szCs w:val="24"/>
        </w:rPr>
        <w:t>,</w:t>
      </w:r>
      <w:r w:rsidRPr="00F15B15">
        <w:rPr>
          <w:rFonts w:ascii="Times New Roman" w:hAnsi="Times New Roman" w:cs="Times New Roman"/>
          <w:sz w:val="24"/>
          <w:szCs w:val="24"/>
        </w:rPr>
        <w:t xml:space="preserve"> medical and financial information needed to determine eligibility. </w:t>
      </w:r>
    </w:p>
    <w:p w:rsidR="00F15B15" w:rsidRPr="00F15B15" w:rsidRDefault="00F15B15" w:rsidP="00F15B15">
      <w:pPr>
        <w:widowControl w:val="0"/>
        <w:spacing w:after="0"/>
        <w:rPr>
          <w:rFonts w:ascii="Times New Roman" w:hAnsi="Times New Roman" w:cs="Times New Roman"/>
          <w:sz w:val="24"/>
          <w:szCs w:val="24"/>
        </w:rPr>
      </w:pPr>
    </w:p>
    <w:p w:rsidR="00F15B15" w:rsidRPr="00F15B15" w:rsidRDefault="00F15B15" w:rsidP="00F15B15">
      <w:pPr>
        <w:widowControl w:val="0"/>
        <w:spacing w:after="0"/>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F15B15">
        <w:rPr>
          <w:rFonts w:ascii="Times New Roman" w:hAnsi="Times New Roman" w:cs="Times New Roman"/>
          <w:sz w:val="24"/>
          <w:szCs w:val="24"/>
        </w:rPr>
        <w:t xml:space="preserve">The LRA shall promptly report, </w:t>
      </w:r>
      <w:r w:rsidR="00DA7106">
        <w:rPr>
          <w:rFonts w:ascii="Times New Roman" w:hAnsi="Times New Roman" w:cs="Times New Roman"/>
          <w:sz w:val="24"/>
          <w:szCs w:val="24"/>
        </w:rPr>
        <w:t>within</w:t>
      </w:r>
      <w:r w:rsidRPr="00F15B15">
        <w:rPr>
          <w:rFonts w:ascii="Times New Roman" w:hAnsi="Times New Roman" w:cs="Times New Roman"/>
          <w:sz w:val="24"/>
          <w:szCs w:val="24"/>
        </w:rPr>
        <w:t xml:space="preserve"> 30 days, any changes that may affect eligibility for DSCC Program benefits</w:t>
      </w:r>
      <w:r w:rsidR="00DA7106">
        <w:rPr>
          <w:rFonts w:ascii="Times New Roman" w:hAnsi="Times New Roman" w:cs="Times New Roman"/>
          <w:sz w:val="24"/>
          <w:szCs w:val="24"/>
        </w:rPr>
        <w:t>,</w:t>
      </w:r>
      <w:r w:rsidRPr="00F15B15">
        <w:rPr>
          <w:rFonts w:ascii="Times New Roman" w:hAnsi="Times New Roman" w:cs="Times New Roman"/>
          <w:sz w:val="24"/>
          <w:szCs w:val="24"/>
        </w:rPr>
        <w:t xml:space="preserve"> including but not limited to changes in medical insurance </w:t>
      </w:r>
      <w:r w:rsidR="00DA7106">
        <w:rPr>
          <w:rFonts w:ascii="Times New Roman" w:hAnsi="Times New Roman" w:cs="Times New Roman"/>
          <w:sz w:val="24"/>
          <w:szCs w:val="24"/>
        </w:rPr>
        <w:t>that</w:t>
      </w:r>
      <w:r w:rsidRPr="00F15B15">
        <w:rPr>
          <w:rFonts w:ascii="Times New Roman" w:hAnsi="Times New Roman" w:cs="Times New Roman"/>
          <w:sz w:val="24"/>
          <w:szCs w:val="24"/>
        </w:rPr>
        <w:t xml:space="preserve"> results in coverage for </w:t>
      </w:r>
      <w:r w:rsidR="00DB1F14">
        <w:rPr>
          <w:rFonts w:ascii="Times New Roman" w:hAnsi="Times New Roman" w:cs="Times New Roman"/>
          <w:sz w:val="24"/>
          <w:szCs w:val="24"/>
        </w:rPr>
        <w:t>c</w:t>
      </w:r>
      <w:r w:rsidRPr="00F15B15">
        <w:rPr>
          <w:rFonts w:ascii="Times New Roman" w:hAnsi="Times New Roman" w:cs="Times New Roman"/>
          <w:sz w:val="24"/>
          <w:szCs w:val="24"/>
        </w:rPr>
        <w:t xml:space="preserve">overed </w:t>
      </w:r>
      <w:r w:rsidR="00DB1F14">
        <w:rPr>
          <w:rFonts w:ascii="Times New Roman" w:hAnsi="Times New Roman" w:cs="Times New Roman"/>
          <w:sz w:val="24"/>
          <w:szCs w:val="24"/>
        </w:rPr>
        <w:t>s</w:t>
      </w:r>
      <w:r w:rsidRPr="00F15B15">
        <w:rPr>
          <w:rFonts w:ascii="Times New Roman" w:hAnsi="Times New Roman" w:cs="Times New Roman"/>
          <w:sz w:val="24"/>
          <w:szCs w:val="24"/>
        </w:rPr>
        <w:t xml:space="preserve">upports and </w:t>
      </w:r>
      <w:r w:rsidR="00DB1F14">
        <w:rPr>
          <w:rFonts w:ascii="Times New Roman" w:hAnsi="Times New Roman" w:cs="Times New Roman"/>
          <w:sz w:val="24"/>
          <w:szCs w:val="24"/>
        </w:rPr>
        <w:t>s</w:t>
      </w:r>
      <w:r w:rsidRPr="00F15B15">
        <w:rPr>
          <w:rFonts w:ascii="Times New Roman" w:hAnsi="Times New Roman" w:cs="Times New Roman"/>
          <w:sz w:val="24"/>
          <w:szCs w:val="24"/>
        </w:rPr>
        <w:t xml:space="preserve">ervices or </w:t>
      </w:r>
      <w:r w:rsidR="00DB1F14">
        <w:rPr>
          <w:rFonts w:ascii="Times New Roman" w:hAnsi="Times New Roman" w:cs="Times New Roman"/>
          <w:sz w:val="24"/>
          <w:szCs w:val="24"/>
        </w:rPr>
        <w:t>d</w:t>
      </w:r>
      <w:r w:rsidRPr="00F15B15">
        <w:rPr>
          <w:rFonts w:ascii="Times New Roman" w:hAnsi="Times New Roman" w:cs="Times New Roman"/>
          <w:sz w:val="24"/>
          <w:szCs w:val="24"/>
        </w:rPr>
        <w:t xml:space="preserve">iagnostic </w:t>
      </w:r>
      <w:r w:rsidR="00DB1F14">
        <w:rPr>
          <w:rFonts w:ascii="Times New Roman" w:hAnsi="Times New Roman" w:cs="Times New Roman"/>
          <w:sz w:val="24"/>
          <w:szCs w:val="24"/>
        </w:rPr>
        <w:t>s</w:t>
      </w:r>
      <w:r w:rsidRPr="00F15B15">
        <w:rPr>
          <w:rFonts w:ascii="Times New Roman" w:hAnsi="Times New Roman" w:cs="Times New Roman"/>
          <w:sz w:val="24"/>
          <w:szCs w:val="24"/>
        </w:rPr>
        <w:t xml:space="preserve">ervices for which DSCC </w:t>
      </w:r>
      <w:r w:rsidR="00DA7106">
        <w:rPr>
          <w:rFonts w:ascii="Times New Roman" w:hAnsi="Times New Roman" w:cs="Times New Roman"/>
          <w:sz w:val="24"/>
          <w:szCs w:val="24"/>
        </w:rPr>
        <w:t>has been</w:t>
      </w:r>
      <w:r w:rsidRPr="00F15B15">
        <w:rPr>
          <w:rFonts w:ascii="Times New Roman" w:hAnsi="Times New Roman" w:cs="Times New Roman"/>
          <w:sz w:val="24"/>
          <w:szCs w:val="24"/>
        </w:rPr>
        <w:t xml:space="preserve"> providing </w:t>
      </w:r>
      <w:r w:rsidR="00DB1F14">
        <w:rPr>
          <w:rFonts w:ascii="Times New Roman" w:hAnsi="Times New Roman" w:cs="Times New Roman"/>
          <w:sz w:val="24"/>
          <w:szCs w:val="24"/>
        </w:rPr>
        <w:t>f</w:t>
      </w:r>
      <w:r w:rsidRPr="00F15B15">
        <w:rPr>
          <w:rFonts w:ascii="Times New Roman" w:hAnsi="Times New Roman" w:cs="Times New Roman"/>
          <w:sz w:val="24"/>
          <w:szCs w:val="24"/>
        </w:rPr>
        <w:t xml:space="preserve">inancial </w:t>
      </w:r>
      <w:r w:rsidR="00DB1F14">
        <w:rPr>
          <w:rFonts w:ascii="Times New Roman" w:hAnsi="Times New Roman" w:cs="Times New Roman"/>
          <w:sz w:val="24"/>
          <w:szCs w:val="24"/>
        </w:rPr>
        <w:t>a</w:t>
      </w:r>
      <w:r w:rsidRPr="00F15B15">
        <w:rPr>
          <w:rFonts w:ascii="Times New Roman" w:hAnsi="Times New Roman" w:cs="Times New Roman"/>
          <w:sz w:val="24"/>
          <w:szCs w:val="24"/>
        </w:rPr>
        <w:t xml:space="preserve">ssistance and is the payer of last resort.  </w:t>
      </w:r>
    </w:p>
    <w:p w:rsidR="00F15B15" w:rsidRPr="00F15B15" w:rsidRDefault="00F15B15" w:rsidP="00F15B15">
      <w:pPr>
        <w:widowControl w:val="0"/>
        <w:spacing w:after="0"/>
        <w:rPr>
          <w:rFonts w:ascii="Times New Roman" w:hAnsi="Times New Roman" w:cs="Times New Roman"/>
          <w:sz w:val="24"/>
          <w:szCs w:val="24"/>
        </w:rPr>
      </w:pPr>
    </w:p>
    <w:p w:rsidR="00F15B15" w:rsidRPr="00F15B15" w:rsidRDefault="00DA7106" w:rsidP="00DA7106">
      <w:pPr>
        <w:widowControl w:val="0"/>
        <w:spacing w:after="0"/>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F15B15" w:rsidRPr="00F15B15">
        <w:rPr>
          <w:rFonts w:ascii="Times New Roman" w:hAnsi="Times New Roman" w:cs="Times New Roman"/>
          <w:sz w:val="24"/>
          <w:szCs w:val="24"/>
        </w:rPr>
        <w:t xml:space="preserve">The LRA must make maximum use of third party payments available for the </w:t>
      </w:r>
      <w:r w:rsidR="00DB1F14">
        <w:rPr>
          <w:rFonts w:ascii="Times New Roman" w:hAnsi="Times New Roman" w:cs="Times New Roman"/>
          <w:sz w:val="24"/>
          <w:szCs w:val="24"/>
        </w:rPr>
        <w:t>a</w:t>
      </w:r>
      <w:r w:rsidR="00F15B15" w:rsidRPr="00F15B15">
        <w:rPr>
          <w:rFonts w:ascii="Times New Roman" w:hAnsi="Times New Roman" w:cs="Times New Roman"/>
          <w:sz w:val="24"/>
          <w:szCs w:val="24"/>
        </w:rPr>
        <w:t xml:space="preserve">pplicant or </w:t>
      </w:r>
      <w:r w:rsidR="00DB1F14">
        <w:rPr>
          <w:rFonts w:ascii="Times New Roman" w:hAnsi="Times New Roman" w:cs="Times New Roman"/>
          <w:sz w:val="24"/>
          <w:szCs w:val="24"/>
        </w:rPr>
        <w:t>r</w:t>
      </w:r>
      <w:r w:rsidR="00F15B15" w:rsidRPr="00F15B15">
        <w:rPr>
          <w:rFonts w:ascii="Times New Roman" w:hAnsi="Times New Roman" w:cs="Times New Roman"/>
          <w:sz w:val="24"/>
          <w:szCs w:val="24"/>
        </w:rPr>
        <w:t xml:space="preserve">ecipient </w:t>
      </w:r>
      <w:r w:rsidR="00DB1F14">
        <w:rPr>
          <w:rFonts w:ascii="Times New Roman" w:hAnsi="Times New Roman" w:cs="Times New Roman"/>
          <w:sz w:val="24"/>
          <w:szCs w:val="24"/>
        </w:rPr>
        <w:t>c</w:t>
      </w:r>
      <w:r w:rsidR="00F15B15" w:rsidRPr="00F15B15">
        <w:rPr>
          <w:rFonts w:ascii="Times New Roman" w:hAnsi="Times New Roman" w:cs="Times New Roman"/>
          <w:sz w:val="24"/>
          <w:szCs w:val="24"/>
        </w:rPr>
        <w:t xml:space="preserve">hild, including but not limited to enrolling in </w:t>
      </w:r>
      <w:r w:rsidR="00DB1F14">
        <w:rPr>
          <w:rFonts w:ascii="Times New Roman" w:hAnsi="Times New Roman" w:cs="Times New Roman"/>
          <w:sz w:val="24"/>
          <w:szCs w:val="24"/>
        </w:rPr>
        <w:t>S</w:t>
      </w:r>
      <w:r w:rsidR="00F15B15" w:rsidRPr="00F15B15">
        <w:rPr>
          <w:rFonts w:ascii="Times New Roman" w:hAnsi="Times New Roman" w:cs="Times New Roman"/>
          <w:sz w:val="24"/>
          <w:szCs w:val="24"/>
        </w:rPr>
        <w:t>t</w:t>
      </w:r>
      <w:r w:rsidR="00DB1F14">
        <w:rPr>
          <w:rFonts w:ascii="Times New Roman" w:hAnsi="Times New Roman" w:cs="Times New Roman"/>
          <w:sz w:val="24"/>
          <w:szCs w:val="24"/>
        </w:rPr>
        <w:t>ate and federally funded health</w:t>
      </w:r>
      <w:r w:rsidR="00F15B15" w:rsidRPr="00F15B15">
        <w:rPr>
          <w:rFonts w:ascii="Times New Roman" w:hAnsi="Times New Roman" w:cs="Times New Roman"/>
          <w:sz w:val="24"/>
          <w:szCs w:val="24"/>
        </w:rPr>
        <w:t>care programs such as Medicaid, CHIP, All</w:t>
      </w:r>
      <w:r w:rsidR="00AD2381">
        <w:rPr>
          <w:rFonts w:ascii="Times New Roman" w:hAnsi="Times New Roman" w:cs="Times New Roman"/>
          <w:sz w:val="24"/>
          <w:szCs w:val="24"/>
        </w:rPr>
        <w:t xml:space="preserve"> Kids</w:t>
      </w:r>
      <w:r w:rsidR="00F15B15" w:rsidRPr="00F15B15">
        <w:rPr>
          <w:rFonts w:ascii="Times New Roman" w:hAnsi="Times New Roman" w:cs="Times New Roman"/>
          <w:sz w:val="24"/>
          <w:szCs w:val="24"/>
        </w:rPr>
        <w:t xml:space="preserve"> and Medicare; enrolling in private healthcare insurance; and</w:t>
      </w:r>
      <w:r w:rsidR="00DB1F14">
        <w:rPr>
          <w:rFonts w:ascii="Times New Roman" w:hAnsi="Times New Roman" w:cs="Times New Roman"/>
          <w:sz w:val="24"/>
          <w:szCs w:val="24"/>
        </w:rPr>
        <w:t>,</w:t>
      </w:r>
      <w:r w:rsidR="00F15B15" w:rsidRPr="00F15B15">
        <w:rPr>
          <w:rFonts w:ascii="Times New Roman" w:hAnsi="Times New Roman" w:cs="Times New Roman"/>
          <w:sz w:val="24"/>
          <w:szCs w:val="24"/>
        </w:rPr>
        <w:t xml:space="preserve"> in the sole discretion of the Director or designee, utilizing private funds available to the </w:t>
      </w:r>
      <w:r w:rsidR="00DB1F14">
        <w:rPr>
          <w:rFonts w:ascii="Times New Roman" w:hAnsi="Times New Roman" w:cs="Times New Roman"/>
          <w:sz w:val="24"/>
          <w:szCs w:val="24"/>
        </w:rPr>
        <w:t>a</w:t>
      </w:r>
      <w:r w:rsidR="00F15B15" w:rsidRPr="00F15B15">
        <w:rPr>
          <w:rFonts w:ascii="Times New Roman" w:hAnsi="Times New Roman" w:cs="Times New Roman"/>
          <w:sz w:val="24"/>
          <w:szCs w:val="24"/>
        </w:rPr>
        <w:t xml:space="preserve">pplicant or </w:t>
      </w:r>
      <w:r w:rsidR="00DB1F14">
        <w:rPr>
          <w:rFonts w:ascii="Times New Roman" w:hAnsi="Times New Roman" w:cs="Times New Roman"/>
          <w:sz w:val="24"/>
          <w:szCs w:val="24"/>
        </w:rPr>
        <w:t>r</w:t>
      </w:r>
      <w:r w:rsidR="00F15B15" w:rsidRPr="00F15B15">
        <w:rPr>
          <w:rFonts w:ascii="Times New Roman" w:hAnsi="Times New Roman" w:cs="Times New Roman"/>
          <w:sz w:val="24"/>
          <w:szCs w:val="24"/>
        </w:rPr>
        <w:t xml:space="preserve">ecipient </w:t>
      </w:r>
      <w:r w:rsidR="00DB1F14">
        <w:rPr>
          <w:rFonts w:ascii="Times New Roman" w:hAnsi="Times New Roman" w:cs="Times New Roman"/>
          <w:sz w:val="24"/>
          <w:szCs w:val="24"/>
        </w:rPr>
        <w:t>c</w:t>
      </w:r>
      <w:r w:rsidR="00F15B15" w:rsidRPr="00F15B15">
        <w:rPr>
          <w:rFonts w:ascii="Times New Roman" w:hAnsi="Times New Roman" w:cs="Times New Roman"/>
          <w:sz w:val="24"/>
          <w:szCs w:val="24"/>
        </w:rPr>
        <w:t xml:space="preserve">hild. </w:t>
      </w:r>
    </w:p>
    <w:p w:rsidR="00F15B15" w:rsidRPr="00F15B15" w:rsidRDefault="00F15B15" w:rsidP="00F15B15">
      <w:pPr>
        <w:widowControl w:val="0"/>
        <w:spacing w:after="0"/>
        <w:rPr>
          <w:rFonts w:ascii="Times New Roman" w:hAnsi="Times New Roman" w:cs="Times New Roman"/>
          <w:sz w:val="24"/>
          <w:szCs w:val="24"/>
        </w:rPr>
      </w:pPr>
    </w:p>
    <w:p w:rsidR="00F15B15" w:rsidRPr="00F15B15" w:rsidRDefault="00DA7106" w:rsidP="00DA7106">
      <w:pPr>
        <w:widowControl w:val="0"/>
        <w:spacing w:after="0"/>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F15B15" w:rsidRPr="00F15B15">
        <w:rPr>
          <w:rFonts w:ascii="Times New Roman" w:hAnsi="Times New Roman" w:cs="Times New Roman"/>
          <w:sz w:val="24"/>
          <w:szCs w:val="24"/>
        </w:rPr>
        <w:t xml:space="preserve">Maximum insurance benefits must be used.  The LRA is responsible for and shall cause any other responsible individuals to comply with insurance contract provisions required to maximize the level of insurance benefits. </w:t>
      </w:r>
    </w:p>
    <w:p w:rsidR="00F15B15" w:rsidRPr="00F15B15" w:rsidRDefault="00F15B15" w:rsidP="00F15B15">
      <w:pPr>
        <w:widowControl w:val="0"/>
        <w:spacing w:after="0"/>
        <w:rPr>
          <w:rFonts w:ascii="Times New Roman" w:hAnsi="Times New Roman" w:cs="Times New Roman"/>
          <w:sz w:val="24"/>
          <w:szCs w:val="24"/>
        </w:rPr>
      </w:pPr>
    </w:p>
    <w:p w:rsidR="00F15B15" w:rsidRPr="00F15B15" w:rsidRDefault="00DA7106" w:rsidP="00DA7106">
      <w:pPr>
        <w:widowControl w:val="0"/>
        <w:spacing w:after="0"/>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F15B15" w:rsidRPr="00F15B15">
        <w:rPr>
          <w:rFonts w:ascii="Times New Roman" w:hAnsi="Times New Roman" w:cs="Times New Roman"/>
          <w:sz w:val="24"/>
          <w:szCs w:val="24"/>
        </w:rPr>
        <w:t xml:space="preserve">The LRA must sign a Reimbursement Agreement for the total amount of </w:t>
      </w:r>
      <w:r w:rsidR="00DB1F14">
        <w:rPr>
          <w:rFonts w:ascii="Times New Roman" w:hAnsi="Times New Roman" w:cs="Times New Roman"/>
          <w:sz w:val="24"/>
          <w:szCs w:val="24"/>
        </w:rPr>
        <w:t>f</w:t>
      </w:r>
      <w:r w:rsidR="00F15B15" w:rsidRPr="00F15B15">
        <w:rPr>
          <w:rFonts w:ascii="Times New Roman" w:hAnsi="Times New Roman" w:cs="Times New Roman"/>
          <w:sz w:val="24"/>
          <w:szCs w:val="24"/>
        </w:rPr>
        <w:t xml:space="preserve">inancial </w:t>
      </w:r>
      <w:r w:rsidR="00DB1F14">
        <w:rPr>
          <w:rFonts w:ascii="Times New Roman" w:hAnsi="Times New Roman" w:cs="Times New Roman"/>
          <w:sz w:val="24"/>
          <w:szCs w:val="24"/>
        </w:rPr>
        <w:t>a</w:t>
      </w:r>
      <w:r w:rsidR="00F15B15" w:rsidRPr="00F15B15">
        <w:rPr>
          <w:rFonts w:ascii="Times New Roman" w:hAnsi="Times New Roman" w:cs="Times New Roman"/>
          <w:sz w:val="24"/>
          <w:szCs w:val="24"/>
        </w:rPr>
        <w:t xml:space="preserve">ssistance provided by DSCC whenever monies are recovered or can be recovered arising from any claim, demand, or cause of action relating to the medical condition of the </w:t>
      </w:r>
      <w:r w:rsidR="00DB1F14">
        <w:rPr>
          <w:rFonts w:ascii="Times New Roman" w:hAnsi="Times New Roman" w:cs="Times New Roman"/>
          <w:sz w:val="24"/>
          <w:szCs w:val="24"/>
        </w:rPr>
        <w:t>a</w:t>
      </w:r>
      <w:r w:rsidR="00F15B15" w:rsidRPr="00F15B15">
        <w:rPr>
          <w:rFonts w:ascii="Times New Roman" w:hAnsi="Times New Roman" w:cs="Times New Roman"/>
          <w:sz w:val="24"/>
          <w:szCs w:val="24"/>
        </w:rPr>
        <w:t xml:space="preserve">pplicant or </w:t>
      </w:r>
      <w:r w:rsidR="00DB1F14">
        <w:rPr>
          <w:rFonts w:ascii="Times New Roman" w:hAnsi="Times New Roman" w:cs="Times New Roman"/>
          <w:sz w:val="24"/>
          <w:szCs w:val="24"/>
        </w:rPr>
        <w:t>r</w:t>
      </w:r>
      <w:r w:rsidR="00F15B15" w:rsidRPr="00F15B15">
        <w:rPr>
          <w:rFonts w:ascii="Times New Roman" w:hAnsi="Times New Roman" w:cs="Times New Roman"/>
          <w:sz w:val="24"/>
          <w:szCs w:val="24"/>
        </w:rPr>
        <w:t xml:space="preserve">ecipient </w:t>
      </w:r>
      <w:r w:rsidR="00DB1F14">
        <w:rPr>
          <w:rFonts w:ascii="Times New Roman" w:hAnsi="Times New Roman" w:cs="Times New Roman"/>
          <w:sz w:val="24"/>
          <w:szCs w:val="24"/>
        </w:rPr>
        <w:t>c</w:t>
      </w:r>
      <w:r w:rsidR="00F15B15" w:rsidRPr="00F15B15">
        <w:rPr>
          <w:rFonts w:ascii="Times New Roman" w:hAnsi="Times New Roman" w:cs="Times New Roman"/>
          <w:sz w:val="24"/>
          <w:szCs w:val="24"/>
        </w:rPr>
        <w:t>hild from sources including but not limited to a lawsuit judgment, settlement of a lawsuit, settlement in anticipation of litigation, or insurance recovery or settlement.  At the request of DSCC, the LRA shall cause any other individual with authority over the monies</w:t>
      </w:r>
      <w:r w:rsidR="00DB1F14">
        <w:rPr>
          <w:rFonts w:ascii="Times New Roman" w:hAnsi="Times New Roman" w:cs="Times New Roman"/>
          <w:sz w:val="24"/>
          <w:szCs w:val="24"/>
        </w:rPr>
        <w:t>,</w:t>
      </w:r>
      <w:r w:rsidR="00F15B15" w:rsidRPr="00F15B15">
        <w:rPr>
          <w:rFonts w:ascii="Times New Roman" w:hAnsi="Times New Roman" w:cs="Times New Roman"/>
          <w:sz w:val="24"/>
          <w:szCs w:val="24"/>
        </w:rPr>
        <w:t xml:space="preserve"> including the attorney retained to represent the LRA, </w:t>
      </w:r>
      <w:r w:rsidR="00DB1F14">
        <w:rPr>
          <w:rFonts w:ascii="Times New Roman" w:hAnsi="Times New Roman" w:cs="Times New Roman"/>
          <w:sz w:val="24"/>
          <w:szCs w:val="24"/>
        </w:rPr>
        <w:t>a</w:t>
      </w:r>
      <w:r w:rsidR="00F15B15" w:rsidRPr="00F15B15">
        <w:rPr>
          <w:rFonts w:ascii="Times New Roman" w:hAnsi="Times New Roman" w:cs="Times New Roman"/>
          <w:sz w:val="24"/>
          <w:szCs w:val="24"/>
        </w:rPr>
        <w:t xml:space="preserve">pplicant </w:t>
      </w:r>
      <w:r w:rsidR="00DB1F14">
        <w:rPr>
          <w:rFonts w:ascii="Times New Roman" w:hAnsi="Times New Roman" w:cs="Times New Roman"/>
          <w:sz w:val="24"/>
          <w:szCs w:val="24"/>
        </w:rPr>
        <w:t>child</w:t>
      </w:r>
      <w:r w:rsidR="00F15B15" w:rsidRPr="00F15B15">
        <w:rPr>
          <w:rFonts w:ascii="Times New Roman" w:hAnsi="Times New Roman" w:cs="Times New Roman"/>
          <w:sz w:val="24"/>
          <w:szCs w:val="24"/>
        </w:rPr>
        <w:t xml:space="preserve"> or </w:t>
      </w:r>
      <w:r w:rsidR="00DB1F14">
        <w:rPr>
          <w:rFonts w:ascii="Times New Roman" w:hAnsi="Times New Roman" w:cs="Times New Roman"/>
          <w:sz w:val="24"/>
          <w:szCs w:val="24"/>
        </w:rPr>
        <w:t>r</w:t>
      </w:r>
      <w:r w:rsidR="00F15B15" w:rsidRPr="00F15B15">
        <w:rPr>
          <w:rFonts w:ascii="Times New Roman" w:hAnsi="Times New Roman" w:cs="Times New Roman"/>
          <w:sz w:val="24"/>
          <w:szCs w:val="24"/>
        </w:rPr>
        <w:t xml:space="preserve">ecipient </w:t>
      </w:r>
      <w:r w:rsidR="00DB1F14">
        <w:rPr>
          <w:rFonts w:ascii="Times New Roman" w:hAnsi="Times New Roman" w:cs="Times New Roman"/>
          <w:sz w:val="24"/>
          <w:szCs w:val="24"/>
        </w:rPr>
        <w:t>c</w:t>
      </w:r>
      <w:r w:rsidR="00F15B15" w:rsidRPr="00F15B15">
        <w:rPr>
          <w:rFonts w:ascii="Times New Roman" w:hAnsi="Times New Roman" w:cs="Times New Roman"/>
          <w:sz w:val="24"/>
          <w:szCs w:val="24"/>
        </w:rPr>
        <w:t>hild</w:t>
      </w:r>
      <w:r w:rsidR="00DB1F14">
        <w:rPr>
          <w:rFonts w:ascii="Times New Roman" w:hAnsi="Times New Roman" w:cs="Times New Roman"/>
          <w:sz w:val="24"/>
          <w:szCs w:val="24"/>
        </w:rPr>
        <w:t>,</w:t>
      </w:r>
      <w:r w:rsidR="00F15B15" w:rsidRPr="00F15B15">
        <w:rPr>
          <w:rFonts w:ascii="Times New Roman" w:hAnsi="Times New Roman" w:cs="Times New Roman"/>
          <w:sz w:val="24"/>
          <w:szCs w:val="24"/>
        </w:rPr>
        <w:t xml:space="preserve"> to also sign the Reimbursement Agreement.</w:t>
      </w:r>
    </w:p>
    <w:p w:rsidR="00F15B15" w:rsidRPr="00F15B15" w:rsidRDefault="00F15B15" w:rsidP="00F15B15">
      <w:pPr>
        <w:widowControl w:val="0"/>
        <w:spacing w:after="0"/>
        <w:rPr>
          <w:rFonts w:ascii="Times New Roman" w:hAnsi="Times New Roman" w:cs="Times New Roman"/>
          <w:sz w:val="24"/>
          <w:szCs w:val="24"/>
        </w:rPr>
      </w:pPr>
    </w:p>
    <w:p w:rsidR="00F15B15" w:rsidRPr="00F15B15" w:rsidRDefault="00DA7106" w:rsidP="00DA7106">
      <w:pPr>
        <w:widowControl w:val="0"/>
        <w:spacing w:after="0"/>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00F15B15" w:rsidRPr="00F15B15">
        <w:rPr>
          <w:rFonts w:ascii="Times New Roman" w:hAnsi="Times New Roman" w:cs="Times New Roman"/>
          <w:sz w:val="24"/>
          <w:szCs w:val="24"/>
        </w:rPr>
        <w:t>Failure to meet any requirements of this Part may result in a complete or partial ineligibility determination, termination, or suspens</w:t>
      </w:r>
      <w:r w:rsidR="00193E70">
        <w:rPr>
          <w:rFonts w:ascii="Times New Roman" w:hAnsi="Times New Roman" w:cs="Times New Roman"/>
          <w:sz w:val="24"/>
          <w:szCs w:val="24"/>
        </w:rPr>
        <w:t xml:space="preserve">ion in DSCC Program benefits.  </w:t>
      </w:r>
      <w:r w:rsidR="00F15B15" w:rsidRPr="00F15B15">
        <w:rPr>
          <w:rFonts w:ascii="Times New Roman" w:hAnsi="Times New Roman" w:cs="Times New Roman"/>
          <w:sz w:val="24"/>
          <w:szCs w:val="24"/>
        </w:rPr>
        <w:t xml:space="preserve">DSCC </w:t>
      </w:r>
      <w:r w:rsidR="00DB1F14">
        <w:rPr>
          <w:rFonts w:ascii="Times New Roman" w:hAnsi="Times New Roman" w:cs="Times New Roman"/>
          <w:sz w:val="24"/>
          <w:szCs w:val="24"/>
        </w:rPr>
        <w:t>will</w:t>
      </w:r>
      <w:r w:rsidR="00F15B15" w:rsidRPr="00F15B15">
        <w:rPr>
          <w:rFonts w:ascii="Times New Roman" w:hAnsi="Times New Roman" w:cs="Times New Roman"/>
          <w:sz w:val="24"/>
          <w:szCs w:val="24"/>
        </w:rPr>
        <w:t xml:space="preserve"> notify the LRA of </w:t>
      </w:r>
      <w:r w:rsidR="00DB1F14">
        <w:rPr>
          <w:rFonts w:ascii="Times New Roman" w:hAnsi="Times New Roman" w:cs="Times New Roman"/>
          <w:sz w:val="24"/>
          <w:szCs w:val="24"/>
        </w:rPr>
        <w:t>these</w:t>
      </w:r>
      <w:r w:rsidR="00F15B15" w:rsidRPr="00F15B15">
        <w:rPr>
          <w:rFonts w:ascii="Times New Roman" w:hAnsi="Times New Roman" w:cs="Times New Roman"/>
          <w:sz w:val="24"/>
          <w:szCs w:val="24"/>
        </w:rPr>
        <w:t xml:space="preserve"> determinations through a Notice of Determination in accordance with Section 1200.180.</w:t>
      </w:r>
    </w:p>
    <w:p w:rsidR="00F15B15" w:rsidRPr="00F15B15" w:rsidRDefault="00F15B15" w:rsidP="00F15B15">
      <w:pPr>
        <w:widowControl w:val="0"/>
        <w:spacing w:after="0"/>
        <w:rPr>
          <w:rFonts w:ascii="Times New Roman" w:hAnsi="Times New Roman" w:cs="Times New Roman"/>
          <w:sz w:val="24"/>
          <w:szCs w:val="24"/>
        </w:rPr>
      </w:pPr>
    </w:p>
    <w:p w:rsidR="000174EB" w:rsidRPr="00F15B15" w:rsidRDefault="00DA7106" w:rsidP="00DA7106">
      <w:pPr>
        <w:widowControl w:val="0"/>
        <w:spacing w:after="0"/>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F15B15" w:rsidRPr="00F15B15">
        <w:rPr>
          <w:rFonts w:ascii="Times New Roman" w:hAnsi="Times New Roman" w:cs="Times New Roman"/>
          <w:sz w:val="24"/>
          <w:szCs w:val="24"/>
        </w:rPr>
        <w:t>DSCC may</w:t>
      </w:r>
      <w:r w:rsidR="00DB1F14">
        <w:rPr>
          <w:rFonts w:ascii="Times New Roman" w:hAnsi="Times New Roman" w:cs="Times New Roman"/>
          <w:sz w:val="24"/>
          <w:szCs w:val="24"/>
        </w:rPr>
        <w:t>,</w:t>
      </w:r>
      <w:r w:rsidR="00F15B15" w:rsidRPr="00F15B15">
        <w:rPr>
          <w:rFonts w:ascii="Times New Roman" w:hAnsi="Times New Roman" w:cs="Times New Roman"/>
          <w:sz w:val="24"/>
          <w:szCs w:val="24"/>
        </w:rPr>
        <w:t xml:space="preserve"> in its sole discretion</w:t>
      </w:r>
      <w:r w:rsidR="00DB1F14">
        <w:rPr>
          <w:rFonts w:ascii="Times New Roman" w:hAnsi="Times New Roman" w:cs="Times New Roman"/>
          <w:sz w:val="24"/>
          <w:szCs w:val="24"/>
        </w:rPr>
        <w:t>,</w:t>
      </w:r>
      <w:r w:rsidR="00F15B15" w:rsidRPr="00F15B15">
        <w:rPr>
          <w:rFonts w:ascii="Times New Roman" w:hAnsi="Times New Roman" w:cs="Times New Roman"/>
          <w:sz w:val="24"/>
          <w:szCs w:val="24"/>
        </w:rPr>
        <w:t xml:space="preserve"> pursue any actions necessary against all liable persons</w:t>
      </w:r>
      <w:r w:rsidR="00AD2381">
        <w:rPr>
          <w:rFonts w:ascii="Times New Roman" w:hAnsi="Times New Roman" w:cs="Times New Roman"/>
          <w:sz w:val="24"/>
          <w:szCs w:val="24"/>
        </w:rPr>
        <w:t>,</w:t>
      </w:r>
      <w:bookmarkStart w:id="1" w:name="_GoBack"/>
      <w:bookmarkEnd w:id="1"/>
      <w:r w:rsidR="00F15B15" w:rsidRPr="00F15B15">
        <w:rPr>
          <w:rFonts w:ascii="Times New Roman" w:hAnsi="Times New Roman" w:cs="Times New Roman"/>
          <w:sz w:val="24"/>
          <w:szCs w:val="24"/>
        </w:rPr>
        <w:t xml:space="preserve"> including but not limited to LRAs</w:t>
      </w:r>
      <w:r w:rsidR="00DB1F14">
        <w:rPr>
          <w:rFonts w:ascii="Times New Roman" w:hAnsi="Times New Roman" w:cs="Times New Roman"/>
          <w:sz w:val="24"/>
          <w:szCs w:val="24"/>
        </w:rPr>
        <w:t>,</w:t>
      </w:r>
      <w:r w:rsidR="00F15B15" w:rsidRPr="00F15B15">
        <w:rPr>
          <w:rFonts w:ascii="Times New Roman" w:hAnsi="Times New Roman" w:cs="Times New Roman"/>
          <w:sz w:val="24"/>
          <w:szCs w:val="24"/>
        </w:rPr>
        <w:t xml:space="preserve"> for any payments made by DSCC that were inappropriate. </w:t>
      </w:r>
    </w:p>
    <w:sectPr w:rsidR="000174EB" w:rsidRPr="00F15B1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C92" w:rsidRDefault="005E5C92">
      <w:r>
        <w:separator/>
      </w:r>
    </w:p>
  </w:endnote>
  <w:endnote w:type="continuationSeparator" w:id="0">
    <w:p w:rsidR="005E5C92" w:rsidRDefault="005E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C92" w:rsidRDefault="005E5C92">
      <w:r>
        <w:separator/>
      </w:r>
    </w:p>
  </w:footnote>
  <w:footnote w:type="continuationSeparator" w:id="0">
    <w:p w:rsidR="005E5C92" w:rsidRDefault="005E5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9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3E70"/>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C92"/>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381"/>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7106"/>
    <w:rsid w:val="00DB1F1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5B15"/>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8B6ACC-8542-4C22-9D5A-390A9B8C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B1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customStyle="1" w:styleId="Heading1Char">
    <w:name w:val="Heading 1 Char"/>
    <w:basedOn w:val="DefaultParagraphFont"/>
    <w:link w:val="Heading1"/>
    <w:uiPriority w:val="9"/>
    <w:rsid w:val="00F15B15"/>
    <w:rPr>
      <w:rFonts w:cs="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5</cp:revision>
  <dcterms:created xsi:type="dcterms:W3CDTF">2017-10-18T13:09:00Z</dcterms:created>
  <dcterms:modified xsi:type="dcterms:W3CDTF">2017-10-23T18:36:00Z</dcterms:modified>
</cp:coreProperties>
</file>