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74" w:rsidRDefault="000F4574" w:rsidP="000F45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574" w:rsidRDefault="000F4574" w:rsidP="000F4574">
      <w:pPr>
        <w:widowControl w:val="0"/>
        <w:autoSpaceDE w:val="0"/>
        <w:autoSpaceDN w:val="0"/>
        <w:adjustRightInd w:val="0"/>
      </w:pPr>
      <w:r>
        <w:t xml:space="preserve">SOURCE:  Repealed at 23 Ill. Reg. 10238, effective August 10, 1999. </w:t>
      </w:r>
    </w:p>
    <w:sectPr w:rsidR="000F4574" w:rsidSect="000F4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574"/>
    <w:rsid w:val="000F4574"/>
    <w:rsid w:val="001124EA"/>
    <w:rsid w:val="004D33DB"/>
    <w:rsid w:val="005C3366"/>
    <w:rsid w:val="00901FC9"/>
    <w:rsid w:val="00A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