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E7" w:rsidRDefault="004219E7" w:rsidP="004219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9E7" w:rsidRDefault="004219E7" w:rsidP="004219E7">
      <w:pPr>
        <w:widowControl w:val="0"/>
        <w:autoSpaceDE w:val="0"/>
        <w:autoSpaceDN w:val="0"/>
        <w:adjustRightInd w:val="0"/>
        <w:jc w:val="center"/>
      </w:pPr>
      <w:r>
        <w:t>SUBPART N:  PREVOCATIONAL SERVICES FOR PERSONS WITH</w:t>
      </w:r>
    </w:p>
    <w:p w:rsidR="004219E7" w:rsidRDefault="004219E7" w:rsidP="004219E7">
      <w:pPr>
        <w:widowControl w:val="0"/>
        <w:autoSpaceDE w:val="0"/>
        <w:autoSpaceDN w:val="0"/>
        <w:adjustRightInd w:val="0"/>
        <w:jc w:val="center"/>
      </w:pPr>
      <w:r>
        <w:t>BRAIN INJURIES</w:t>
      </w:r>
    </w:p>
    <w:sectPr w:rsidR="004219E7" w:rsidSect="004219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9E7"/>
    <w:rsid w:val="00086B1D"/>
    <w:rsid w:val="001F70A6"/>
    <w:rsid w:val="004219E7"/>
    <w:rsid w:val="005C3366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PREVOCATIONAL SERVICES FOR PERSONS WITH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PREVOCATIONAL SERVICES FOR PERSONS WITH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