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5" w:rsidRDefault="00424AF5" w:rsidP="00424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AF5" w:rsidRDefault="00424AF5" w:rsidP="00424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686.1100  Behavioral Services Provider Requirements</w:t>
      </w:r>
      <w:r>
        <w:t xml:space="preserve"> </w:t>
      </w:r>
    </w:p>
    <w:p w:rsidR="00424AF5" w:rsidRDefault="00424AF5" w:rsidP="00424AF5">
      <w:pPr>
        <w:widowControl w:val="0"/>
        <w:autoSpaceDE w:val="0"/>
        <w:autoSpaceDN w:val="0"/>
        <w:adjustRightInd w:val="0"/>
      </w:pPr>
    </w:p>
    <w:p w:rsidR="00424AF5" w:rsidRDefault="00424AF5" w:rsidP="00424AF5">
      <w:pPr>
        <w:widowControl w:val="0"/>
        <w:autoSpaceDE w:val="0"/>
        <w:autoSpaceDN w:val="0"/>
        <w:adjustRightInd w:val="0"/>
      </w:pPr>
      <w:r>
        <w:t xml:space="preserve">HSP shall use Behavioral Service Providers that are licensed under the Illinois Clinical Psychologist Licensing Act [225 ILCS 15], the Illinois Professional Counselor and Clinical Professional Counselor Licensing Act [225 ILCS 107], or the Illinois Clinical Social Work and Social Work Practice Act [225 ILCS 20]. </w:t>
      </w:r>
    </w:p>
    <w:p w:rsidR="00424AF5" w:rsidRDefault="00424AF5" w:rsidP="00424AF5">
      <w:pPr>
        <w:widowControl w:val="0"/>
        <w:autoSpaceDE w:val="0"/>
        <w:autoSpaceDN w:val="0"/>
        <w:adjustRightInd w:val="0"/>
      </w:pPr>
    </w:p>
    <w:p w:rsidR="00424AF5" w:rsidRDefault="00424AF5" w:rsidP="00424A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424AF5" w:rsidSect="00424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AF5"/>
    <w:rsid w:val="00371FC6"/>
    <w:rsid w:val="00424AF5"/>
    <w:rsid w:val="00565CFB"/>
    <w:rsid w:val="005C3366"/>
    <w:rsid w:val="00D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