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6F" w:rsidRDefault="00C8086F" w:rsidP="00C8086F">
      <w:pPr>
        <w:widowControl w:val="0"/>
        <w:autoSpaceDE w:val="0"/>
        <w:autoSpaceDN w:val="0"/>
        <w:adjustRightInd w:val="0"/>
      </w:pPr>
    </w:p>
    <w:p w:rsidR="00C8086F" w:rsidRDefault="00C8086F" w:rsidP="00C808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686.130  Appeal of Compliance Review for ADC Providers</w:t>
      </w:r>
      <w:r>
        <w:t xml:space="preserve"> </w:t>
      </w:r>
    </w:p>
    <w:p w:rsidR="00C8086F" w:rsidRDefault="00C8086F" w:rsidP="00C8086F">
      <w:pPr>
        <w:widowControl w:val="0"/>
        <w:autoSpaceDE w:val="0"/>
        <w:autoSpaceDN w:val="0"/>
        <w:adjustRightInd w:val="0"/>
      </w:pPr>
    </w:p>
    <w:p w:rsidR="00C8086F" w:rsidRDefault="00C8086F" w:rsidP="00C808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ADC Providers determined not to be in compliance with DHS-</w:t>
      </w:r>
      <w:r w:rsidR="003754F0">
        <w:t>DRS</w:t>
      </w:r>
      <w:r>
        <w:t xml:space="preserve"> requirements as a result of the review may appeal the decision to the </w:t>
      </w:r>
      <w:r w:rsidR="003754F0">
        <w:t xml:space="preserve">Bureau </w:t>
      </w:r>
      <w:r>
        <w:t>Chief of the Bureau of Home Services</w:t>
      </w:r>
      <w:r w:rsidR="003754F0">
        <w:t xml:space="preserve"> Program</w:t>
      </w:r>
      <w:r>
        <w:t xml:space="preserve">.  The Bureau Chief shall conduct a review of the facts related to the rating and shall, within 15 working days, provide a written decision to the ADC Provider. </w:t>
      </w:r>
    </w:p>
    <w:p w:rsidR="003574AA" w:rsidRDefault="003574AA" w:rsidP="00C8086F">
      <w:pPr>
        <w:widowControl w:val="0"/>
        <w:autoSpaceDE w:val="0"/>
        <w:autoSpaceDN w:val="0"/>
        <w:adjustRightInd w:val="0"/>
        <w:ind w:left="1440" w:hanging="720"/>
      </w:pPr>
    </w:p>
    <w:p w:rsidR="00C8086F" w:rsidRDefault="00C8086F" w:rsidP="00C808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the ADC Provider is not satisfied with the decision of the Bureau Chief, the ADC Provider may request review of the Chief's decision by the DHS-</w:t>
      </w:r>
      <w:r w:rsidR="003754F0">
        <w:t>DRS</w:t>
      </w:r>
      <w:r>
        <w:t xml:space="preserve"> Director.  The request must be in writing from the ADC provider and received by the DHS-</w:t>
      </w:r>
      <w:r w:rsidR="003754F0">
        <w:t>DRS</w:t>
      </w:r>
      <w:r>
        <w:t xml:space="preserve"> Director within 10 working days after the date the decision was rendered by the Bureau Chief.  The decision of the DHS-</w:t>
      </w:r>
      <w:r w:rsidR="003754F0">
        <w:t>DRS</w:t>
      </w:r>
      <w:r>
        <w:t xml:space="preserve"> Director shall be final. </w:t>
      </w:r>
    </w:p>
    <w:p w:rsidR="00C8086F" w:rsidRDefault="00C8086F" w:rsidP="00C8086F">
      <w:pPr>
        <w:widowControl w:val="0"/>
        <w:autoSpaceDE w:val="0"/>
        <w:autoSpaceDN w:val="0"/>
        <w:adjustRightInd w:val="0"/>
        <w:ind w:left="1440" w:hanging="720"/>
      </w:pPr>
    </w:p>
    <w:p w:rsidR="003754F0" w:rsidRPr="00D55B37" w:rsidRDefault="003754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14520">
        <w:t>11519</w:t>
      </w:r>
      <w:r w:rsidRPr="00D55B37">
        <w:t xml:space="preserve">, effective </w:t>
      </w:r>
      <w:bookmarkStart w:id="0" w:name="_GoBack"/>
      <w:r w:rsidR="00D14520">
        <w:t>May 15, 2014</w:t>
      </w:r>
      <w:bookmarkEnd w:id="0"/>
      <w:r w:rsidRPr="00D55B37">
        <w:t>)</w:t>
      </w:r>
    </w:p>
    <w:sectPr w:rsidR="003754F0" w:rsidRPr="00D55B37" w:rsidSect="00C80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86F"/>
    <w:rsid w:val="003574AA"/>
    <w:rsid w:val="003754F0"/>
    <w:rsid w:val="005C3366"/>
    <w:rsid w:val="0094768C"/>
    <w:rsid w:val="00BB2224"/>
    <w:rsid w:val="00C8086F"/>
    <w:rsid w:val="00C93AEC"/>
    <w:rsid w:val="00D14520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537359-F9C1-402B-BD84-60081DC6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King, Melissa A.</cp:lastModifiedBy>
  <cp:revision>3</cp:revision>
  <dcterms:created xsi:type="dcterms:W3CDTF">2014-05-21T15:58:00Z</dcterms:created>
  <dcterms:modified xsi:type="dcterms:W3CDTF">2014-05-23T16:45:00Z</dcterms:modified>
</cp:coreProperties>
</file>