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A2" w:rsidRDefault="00AA4AA2" w:rsidP="00AA4A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AA2" w:rsidRDefault="00AA4AA2" w:rsidP="00AA4AA2">
      <w:pPr>
        <w:widowControl w:val="0"/>
        <w:autoSpaceDE w:val="0"/>
        <w:autoSpaceDN w:val="0"/>
        <w:adjustRightInd w:val="0"/>
      </w:pPr>
      <w:r>
        <w:t xml:space="preserve">SOURCE:  Repealed at 17 Ill. Reg. 20457, effective November 15, 1993. </w:t>
      </w:r>
    </w:p>
    <w:sectPr w:rsidR="00AA4AA2" w:rsidSect="00AA4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5C3366"/>
    <w:rsid w:val="00861AC1"/>
    <w:rsid w:val="009E7B54"/>
    <w:rsid w:val="00AA4AA2"/>
    <w:rsid w:val="00C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2</cp:revision>
  <dcterms:created xsi:type="dcterms:W3CDTF">2012-06-21T22:33:00Z</dcterms:created>
  <dcterms:modified xsi:type="dcterms:W3CDTF">2012-06-21T22:33:00Z</dcterms:modified>
</cp:coreProperties>
</file>