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42" w:rsidRDefault="00201342" w:rsidP="002013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1342" w:rsidRDefault="00201342" w:rsidP="002013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590.150  Kidney Transplant and Related Services</w:t>
      </w:r>
      <w:r>
        <w:t xml:space="preserve"> </w:t>
      </w:r>
    </w:p>
    <w:p w:rsidR="00201342" w:rsidRDefault="00201342" w:rsidP="00201342">
      <w:pPr>
        <w:widowControl w:val="0"/>
        <w:autoSpaceDE w:val="0"/>
        <w:autoSpaceDN w:val="0"/>
        <w:adjustRightInd w:val="0"/>
      </w:pPr>
    </w:p>
    <w:p w:rsidR="00201342" w:rsidRDefault="00201342" w:rsidP="00201342">
      <w:pPr>
        <w:widowControl w:val="0"/>
        <w:autoSpaceDE w:val="0"/>
        <w:autoSpaceDN w:val="0"/>
        <w:adjustRightInd w:val="0"/>
      </w:pPr>
      <w:r>
        <w:t xml:space="preserve">Pursuant to the provisions of 89 Ill. Adm. 590.20, </w:t>
      </w:r>
      <w:r w:rsidR="00631B89">
        <w:t xml:space="preserve">and with supporting documentation from the customer's physician, </w:t>
      </w:r>
      <w:r>
        <w:t>DHS-</w:t>
      </w:r>
      <w:r w:rsidR="003718F0">
        <w:t>DRS</w:t>
      </w:r>
      <w:r>
        <w:t xml:space="preserve"> shall provide kidney transplant, dialysis and artificial kidney services to a customer diagnosed as having end stage renal failure when information contained in the customer's case </w:t>
      </w:r>
      <w:r w:rsidR="00A337AD">
        <w:t>record</w:t>
      </w:r>
      <w:r>
        <w:t xml:space="preserve"> indicates the customer's prognosis for returning to gainful employment is good. </w:t>
      </w:r>
    </w:p>
    <w:p w:rsidR="00201342" w:rsidRDefault="00201342" w:rsidP="00201342">
      <w:pPr>
        <w:widowControl w:val="0"/>
        <w:autoSpaceDE w:val="0"/>
        <w:autoSpaceDN w:val="0"/>
        <w:adjustRightInd w:val="0"/>
      </w:pPr>
    </w:p>
    <w:p w:rsidR="00631B89" w:rsidRPr="00D55B37" w:rsidRDefault="00631B8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A337AD">
        <w:t>6</w:t>
      </w:r>
      <w:r>
        <w:t xml:space="preserve"> I</w:t>
      </w:r>
      <w:r w:rsidRPr="00D55B37">
        <w:t xml:space="preserve">ll. Reg. </w:t>
      </w:r>
      <w:r w:rsidR="00AB1E3A">
        <w:t>65</w:t>
      </w:r>
      <w:r w:rsidR="00482C42">
        <w:t>98</w:t>
      </w:r>
      <w:r w:rsidRPr="00D55B37">
        <w:t xml:space="preserve">, effective </w:t>
      </w:r>
      <w:r w:rsidR="00482C42">
        <w:t>April 13, 2012</w:t>
      </w:r>
      <w:r w:rsidRPr="00D55B37">
        <w:t>)</w:t>
      </w:r>
    </w:p>
    <w:sectPr w:rsidR="00631B89" w:rsidRPr="00D55B37" w:rsidSect="002013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1342"/>
    <w:rsid w:val="00201342"/>
    <w:rsid w:val="00342F95"/>
    <w:rsid w:val="003718F0"/>
    <w:rsid w:val="003C3E3A"/>
    <w:rsid w:val="00482C42"/>
    <w:rsid w:val="005C3366"/>
    <w:rsid w:val="00631B89"/>
    <w:rsid w:val="009C2DA5"/>
    <w:rsid w:val="00A337AD"/>
    <w:rsid w:val="00AB1E3A"/>
    <w:rsid w:val="00B444D2"/>
    <w:rsid w:val="00C678AE"/>
    <w:rsid w:val="00DD651E"/>
    <w:rsid w:val="00F3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718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71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General Assembly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