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F8" w:rsidRDefault="00B95CF8" w:rsidP="00B95C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5CF8" w:rsidRDefault="00B95CF8" w:rsidP="00B95C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515.640  Membership Terms</w:t>
      </w:r>
      <w:r>
        <w:t xml:space="preserve"> </w:t>
      </w:r>
    </w:p>
    <w:p w:rsidR="00B95CF8" w:rsidRDefault="00B95CF8" w:rsidP="00B95CF8">
      <w:pPr>
        <w:widowControl w:val="0"/>
        <w:autoSpaceDE w:val="0"/>
        <w:autoSpaceDN w:val="0"/>
        <w:adjustRightInd w:val="0"/>
      </w:pPr>
    </w:p>
    <w:p w:rsidR="00B95CF8" w:rsidRDefault="00B95CF8" w:rsidP="00B95C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Members shall serve 3-year terms and until their successors are appointed by the Governor with the advice and consent of the Senate</w:t>
      </w:r>
      <w:r>
        <w:t xml:space="preserve">. [410 ILCS 515/6(a)]. </w:t>
      </w:r>
    </w:p>
    <w:p w:rsidR="00150756" w:rsidRDefault="00150756" w:rsidP="00B95CF8">
      <w:pPr>
        <w:widowControl w:val="0"/>
        <w:autoSpaceDE w:val="0"/>
        <w:autoSpaceDN w:val="0"/>
        <w:adjustRightInd w:val="0"/>
        <w:ind w:left="1440" w:hanging="720"/>
      </w:pPr>
    </w:p>
    <w:p w:rsidR="00B95CF8" w:rsidRDefault="00B95CF8" w:rsidP="00B95CF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Except ex-officio members, no member shall serve more than 6 consecutive years on the Council. </w:t>
      </w:r>
    </w:p>
    <w:p w:rsidR="00B95CF8" w:rsidRDefault="00B95CF8" w:rsidP="00B95CF8">
      <w:pPr>
        <w:widowControl w:val="0"/>
        <w:autoSpaceDE w:val="0"/>
        <w:autoSpaceDN w:val="0"/>
        <w:adjustRightInd w:val="0"/>
        <w:ind w:left="1440" w:hanging="720"/>
      </w:pPr>
    </w:p>
    <w:p w:rsidR="00B95CF8" w:rsidRDefault="00B95CF8" w:rsidP="00B95C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3957, effective March 19, 1999) </w:t>
      </w:r>
    </w:p>
    <w:sectPr w:rsidR="00B95CF8" w:rsidSect="00B95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CF8"/>
    <w:rsid w:val="00150756"/>
    <w:rsid w:val="00373E2D"/>
    <w:rsid w:val="005C3366"/>
    <w:rsid w:val="0072082C"/>
    <w:rsid w:val="008D09A9"/>
    <w:rsid w:val="00B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