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5D" w:rsidRDefault="0095145D" w:rsidP="009514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145D" w:rsidRDefault="0095145D" w:rsidP="0095145D">
      <w:pPr>
        <w:widowControl w:val="0"/>
        <w:autoSpaceDE w:val="0"/>
        <w:autoSpaceDN w:val="0"/>
        <w:adjustRightInd w:val="0"/>
      </w:pPr>
      <w:r>
        <w:t>AUTHORITY:  Implementing Section 3 of the Disabled Persons Rehabilitation Act [20 ILCS 2405/3]; and Sections 5-505 and 5-550 of the Civil Administrat</w:t>
      </w:r>
      <w:r w:rsidR="00025F44">
        <w:t>ive Code of Illinois [20 ILCS 5/5-</w:t>
      </w:r>
      <w:r>
        <w:t xml:space="preserve">505 and 5-550]; and the Bureau for the Blind Act [20 ILCS 2410]; and Section 6 of the Head and Spinal Cord Injury Act [410 ILCS 515/6]. </w:t>
      </w:r>
    </w:p>
    <w:sectPr w:rsidR="0095145D" w:rsidSect="009514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145D"/>
    <w:rsid w:val="00025F44"/>
    <w:rsid w:val="003645BF"/>
    <w:rsid w:val="004F0D7A"/>
    <w:rsid w:val="005C3366"/>
    <w:rsid w:val="0095145D"/>
    <w:rsid w:val="00C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 of the Disabled Persons Rehabilitation Act [20 ILCS 2405/3]; and Sections 5-505 and 5-550 o</vt:lpstr>
    </vt:vector>
  </TitlesOfParts>
  <Company>State of Illinois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 of the Disabled Persons Rehabilitation Act [20 ILCS 2405/3]; and Sections 5-505 and 5-550 o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