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C9B" w:rsidRDefault="00221C9B" w:rsidP="00221C9B"/>
    <w:p w:rsidR="00221C9B" w:rsidRDefault="00221C9B" w:rsidP="00221C9B">
      <w:pPr>
        <w:rPr>
          <w:b/>
        </w:rPr>
      </w:pPr>
      <w:r>
        <w:rPr>
          <w:b/>
        </w:rPr>
        <w:t xml:space="preserve">Section 501.280  Ethical </w:t>
      </w:r>
      <w:r w:rsidRPr="00417C32">
        <w:rPr>
          <w:b/>
        </w:rPr>
        <w:t>Requirements</w:t>
      </w:r>
    </w:p>
    <w:p w:rsidR="00221C9B" w:rsidRDefault="00221C9B" w:rsidP="00221C9B"/>
    <w:p w:rsidR="00221C9B" w:rsidRDefault="00221C9B" w:rsidP="00B565CF">
      <w:pPr>
        <w:ind w:left="1440" w:hanging="711"/>
      </w:pPr>
      <w:r>
        <w:t>a)</w:t>
      </w:r>
      <w:r>
        <w:tab/>
      </w:r>
      <w:r w:rsidR="00B565CF">
        <w:t>PAIP</w:t>
      </w:r>
      <w:r>
        <w:t xml:space="preserve"> staff must not be perpetrators of abusive behavior</w:t>
      </w:r>
      <w:r w:rsidR="003678CE">
        <w:t>,</w:t>
      </w:r>
      <w:bookmarkStart w:id="0" w:name="_GoBack"/>
      <w:bookmarkEnd w:id="0"/>
      <w:r>
        <w:t xml:space="preserve"> </w:t>
      </w:r>
      <w:r w:rsidR="00B565CF" w:rsidRPr="00B565CF">
        <w:t>except as authorized by Section 501.90(d)(2)</w:t>
      </w:r>
      <w:r>
        <w:t>.</w:t>
      </w:r>
    </w:p>
    <w:p w:rsidR="00221C9B" w:rsidRDefault="00221C9B" w:rsidP="00221C9B">
      <w:r>
        <w:t xml:space="preserve"> </w:t>
      </w:r>
    </w:p>
    <w:p w:rsidR="00221C9B" w:rsidRDefault="00221C9B" w:rsidP="00221C9B">
      <w:pPr>
        <w:ind w:left="1440" w:hanging="720"/>
      </w:pPr>
      <w:r>
        <w:t>b)</w:t>
      </w:r>
      <w:r>
        <w:tab/>
      </w:r>
      <w:r w:rsidR="00B565CF">
        <w:t>PAIP</w:t>
      </w:r>
      <w:r>
        <w:t xml:space="preserve"> staff must consistently act and communicate in ways that promote egalitarianism and non-abusive and respectful relationships.  </w:t>
      </w:r>
    </w:p>
    <w:p w:rsidR="00221C9B" w:rsidRDefault="00221C9B" w:rsidP="00221C9B"/>
    <w:p w:rsidR="00221C9B" w:rsidRDefault="00221C9B" w:rsidP="00221C9B">
      <w:pPr>
        <w:ind w:left="1440" w:hanging="720"/>
      </w:pPr>
      <w:r>
        <w:t>c)</w:t>
      </w:r>
      <w:r>
        <w:tab/>
      </w:r>
      <w:r w:rsidRPr="005A6992">
        <w:t xml:space="preserve">PAIPs and their personnel must meet </w:t>
      </w:r>
      <w:r w:rsidRPr="002F771F">
        <w:t xml:space="preserve">the certification/licensing standards that may be required of the professional groups </w:t>
      </w:r>
      <w:r w:rsidR="001D7D29">
        <w:t xml:space="preserve">with which </w:t>
      </w:r>
      <w:r w:rsidRPr="002F771F">
        <w:t>they are affiliated.  Compliance with this Section may be monitored during the quality review process outlined in Section 501.70.</w:t>
      </w:r>
      <w:r>
        <w:t xml:space="preserve">  </w:t>
      </w:r>
    </w:p>
    <w:sectPr w:rsidR="00221C9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417" w:rsidRDefault="00220417">
      <w:r>
        <w:separator/>
      </w:r>
    </w:p>
  </w:endnote>
  <w:endnote w:type="continuationSeparator" w:id="0">
    <w:p w:rsidR="00220417" w:rsidRDefault="0022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417" w:rsidRDefault="00220417">
      <w:r>
        <w:separator/>
      </w:r>
    </w:p>
  </w:footnote>
  <w:footnote w:type="continuationSeparator" w:id="0">
    <w:p w:rsidR="00220417" w:rsidRDefault="00220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1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D7D29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417"/>
    <w:rsid w:val="0022052A"/>
    <w:rsid w:val="002209C0"/>
    <w:rsid w:val="00220B91"/>
    <w:rsid w:val="00221C9B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8CE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565CF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BBD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D295F-1F84-4D54-B0B4-13970415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C9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476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Thomas, Vicki D.</cp:lastModifiedBy>
  <cp:revision>6</cp:revision>
  <dcterms:created xsi:type="dcterms:W3CDTF">2013-10-30T15:50:00Z</dcterms:created>
  <dcterms:modified xsi:type="dcterms:W3CDTF">2014-08-10T01:27:00Z</dcterms:modified>
</cp:coreProperties>
</file>