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92" w:rsidRDefault="001C6F92" w:rsidP="007D35C8">
      <w:pPr>
        <w:rPr>
          <w:b/>
        </w:rPr>
      </w:pPr>
    </w:p>
    <w:p w:rsidR="007D35C8" w:rsidRPr="007D35C8" w:rsidRDefault="007D35C8" w:rsidP="007D35C8">
      <w:pPr>
        <w:rPr>
          <w:b/>
        </w:rPr>
      </w:pPr>
      <w:r w:rsidRPr="007D35C8">
        <w:rPr>
          <w:b/>
        </w:rPr>
        <w:t>Section 501.135  Substance Abuse</w:t>
      </w:r>
    </w:p>
    <w:p w:rsidR="007D35C8" w:rsidRPr="007D35C8" w:rsidRDefault="007D35C8" w:rsidP="007D35C8"/>
    <w:p w:rsidR="007D35C8" w:rsidRPr="007D35C8" w:rsidRDefault="007D35C8" w:rsidP="007D35C8">
      <w:pPr>
        <w:ind w:left="1440" w:hanging="720"/>
      </w:pPr>
      <w:r w:rsidRPr="007D35C8">
        <w:t>a)</w:t>
      </w:r>
      <w:r w:rsidRPr="007D35C8">
        <w:tab/>
        <w:t>If the initial intake screening or subsequent evidence indicates possible drug and/or alcohol abuse, a referral to a substance treatment program must be initiated and/or the referring entity must be notified of the recommendation.</w:t>
      </w:r>
    </w:p>
    <w:p w:rsidR="007D35C8" w:rsidRPr="007D35C8" w:rsidRDefault="007D35C8" w:rsidP="007D35C8"/>
    <w:p w:rsidR="007D35C8" w:rsidRPr="007D35C8" w:rsidRDefault="007D35C8" w:rsidP="007D35C8">
      <w:pPr>
        <w:ind w:left="1440" w:hanging="720"/>
      </w:pPr>
      <w:r w:rsidRPr="007D35C8">
        <w:t>b)</w:t>
      </w:r>
      <w:r w:rsidRPr="007D35C8">
        <w:tab/>
        <w:t>If treatment is deemed appropriate by the addictions professional, substance abuse services may be delivered either prior to, or in conjunction with, and separate from, the PAIP.</w:t>
      </w:r>
    </w:p>
    <w:p w:rsidR="007D35C8" w:rsidRPr="007D35C8" w:rsidRDefault="007D35C8" w:rsidP="007D35C8"/>
    <w:p w:rsidR="007D35C8" w:rsidRPr="007D35C8" w:rsidRDefault="007D35C8" w:rsidP="007D35C8">
      <w:pPr>
        <w:ind w:left="1440" w:hanging="720"/>
      </w:pPr>
      <w:r w:rsidRPr="007D35C8">
        <w:t>c)</w:t>
      </w:r>
      <w:r w:rsidRPr="007D35C8">
        <w:tab/>
        <w:t>Participants who refuse substance abuse treatment or are placed on a waiting list must not be refused service by the PAIP, unless substance use impairs a participant</w:t>
      </w:r>
      <w:r w:rsidR="007D60B3">
        <w:t>'</w:t>
      </w:r>
      <w:r w:rsidRPr="007D35C8">
        <w:t xml:space="preserve">s ability to benefit from PAIP services.  In this case, PAIPs must refer </w:t>
      </w:r>
      <w:r w:rsidR="007D60B3">
        <w:t xml:space="preserve">the </w:t>
      </w:r>
      <w:r w:rsidRPr="007D35C8">
        <w:t>participant to the referral source with specific treatment recommendations and criteria for re</w:t>
      </w:r>
      <w:r w:rsidR="007D60B3">
        <w:t>-</w:t>
      </w:r>
      <w:bookmarkStart w:id="0" w:name="_GoBack"/>
      <w:bookmarkEnd w:id="0"/>
      <w:r w:rsidRPr="007D35C8">
        <w:t>entry into PAIP.</w:t>
      </w:r>
    </w:p>
    <w:sectPr w:rsidR="007D35C8" w:rsidRPr="007D35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C8" w:rsidRDefault="007D35C8">
      <w:r>
        <w:separator/>
      </w:r>
    </w:p>
  </w:endnote>
  <w:endnote w:type="continuationSeparator" w:id="0">
    <w:p w:rsidR="007D35C8" w:rsidRDefault="007D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C8" w:rsidRDefault="007D35C8">
      <w:r>
        <w:separator/>
      </w:r>
    </w:p>
  </w:footnote>
  <w:footnote w:type="continuationSeparator" w:id="0">
    <w:p w:rsidR="007D35C8" w:rsidRDefault="007D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C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6F9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35C8"/>
    <w:rsid w:val="007D60B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A778-0642-471D-8AC6-3318609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Sabo, Cheryl E.</cp:lastModifiedBy>
  <cp:revision>3</cp:revision>
  <dcterms:created xsi:type="dcterms:W3CDTF">2013-10-30T15:49:00Z</dcterms:created>
  <dcterms:modified xsi:type="dcterms:W3CDTF">2013-10-31T17:43:00Z</dcterms:modified>
</cp:coreProperties>
</file>