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F8" w:rsidRDefault="00D31E0F" w:rsidP="00915AB8">
      <w:pPr>
        <w:divId w:val="1"/>
      </w:pPr>
      <w:bookmarkStart w:id="0" w:name="_GoBack"/>
      <w:bookmarkEnd w:id="0"/>
      <w:r>
        <w:rPr>
          <w:b/>
          <w:bCs/>
        </w:rPr>
        <w:br w:type="page"/>
      </w:r>
      <w:r w:rsidR="00B63DF8">
        <w:rPr>
          <w:b/>
          <w:bCs/>
        </w:rPr>
        <w:t xml:space="preserve">Section 500.APPENDIX A </w:t>
      </w:r>
      <w:r w:rsidR="00A019CF">
        <w:rPr>
          <w:b/>
          <w:bCs/>
        </w:rPr>
        <w:t xml:space="preserve"> </w:t>
      </w:r>
      <w:r w:rsidR="00B63DF8">
        <w:rPr>
          <w:b/>
          <w:bCs/>
        </w:rPr>
        <w:t xml:space="preserve"> Sliding Fee Schedule</w:t>
      </w:r>
    </w:p>
    <w:p w:rsidR="00B63DF8" w:rsidRDefault="00B63DF8" w:rsidP="00915AB8">
      <w:pPr>
        <w:divId w:val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742804">
        <w:trPr>
          <w:divId w:val="1"/>
        </w:trPr>
        <w:tc>
          <w:tcPr>
            <w:tcW w:w="1064" w:type="dxa"/>
          </w:tcPr>
          <w:p w:rsidR="00742804" w:rsidRDefault="00742804" w:rsidP="00915AB8">
            <w:r>
              <w:t>$0/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$10/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$20/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$30/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$50/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$70/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$100/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$150/ Month</w:t>
            </w:r>
          </w:p>
        </w:tc>
        <w:tc>
          <w:tcPr>
            <w:tcW w:w="1064" w:type="dxa"/>
          </w:tcPr>
          <w:p w:rsidR="00742804" w:rsidRDefault="00742804" w:rsidP="00915AB8">
            <w:r>
              <w:t>$200/ Month</w:t>
            </w:r>
          </w:p>
        </w:tc>
      </w:tr>
      <w:tr w:rsidR="00742804">
        <w:trPr>
          <w:divId w:val="1"/>
        </w:trPr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  <w:tc>
          <w:tcPr>
            <w:tcW w:w="1064" w:type="dxa"/>
          </w:tcPr>
          <w:p w:rsidR="00742804" w:rsidRDefault="00742804" w:rsidP="00915AB8"/>
        </w:tc>
      </w:tr>
      <w:tr w:rsidR="00742804">
        <w:trPr>
          <w:divId w:val="1"/>
        </w:trPr>
        <w:tc>
          <w:tcPr>
            <w:tcW w:w="1064" w:type="dxa"/>
          </w:tcPr>
          <w:p w:rsidR="00742804" w:rsidRDefault="00742804" w:rsidP="00915AB8">
            <w:r>
              <w:t>1-185%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186-200%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201-250%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251-300%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301-350%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351-400%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401-500% FPL</w:t>
            </w:r>
          </w:p>
        </w:tc>
        <w:tc>
          <w:tcPr>
            <w:tcW w:w="1064" w:type="dxa"/>
          </w:tcPr>
          <w:p w:rsidR="00742804" w:rsidRDefault="00742804" w:rsidP="00915AB8">
            <w:r>
              <w:t>501-600% FLP</w:t>
            </w:r>
          </w:p>
        </w:tc>
        <w:tc>
          <w:tcPr>
            <w:tcW w:w="1064" w:type="dxa"/>
          </w:tcPr>
          <w:p w:rsidR="00742804" w:rsidRDefault="00742804" w:rsidP="00915AB8">
            <w:r>
              <w:t>above 600% FPL</w:t>
            </w:r>
          </w:p>
        </w:tc>
      </w:tr>
    </w:tbl>
    <w:p w:rsidR="00B63DF8" w:rsidRDefault="00B63DF8" w:rsidP="00915AB8">
      <w:pPr>
        <w:divId w:val="1"/>
      </w:pPr>
    </w:p>
    <w:p w:rsidR="00B63DF8" w:rsidRDefault="00B63DF8" w:rsidP="00915AB8">
      <w:pPr>
        <w:divId w:val="1"/>
      </w:pPr>
      <w:r>
        <w:t>Fee table is based on the Federal Poverty Level Guidelines as reported in the</w:t>
      </w:r>
      <w:r w:rsidR="00742804">
        <w:t xml:space="preserve"> </w:t>
      </w:r>
      <w:r>
        <w:t>Federal Register.</w:t>
      </w:r>
    </w:p>
    <w:sectPr w:rsidR="00B63DF8" w:rsidSect="00915AB8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DF8"/>
    <w:rsid w:val="00742804"/>
    <w:rsid w:val="00761534"/>
    <w:rsid w:val="00915AB8"/>
    <w:rsid w:val="00A019CF"/>
    <w:rsid w:val="00B63DF8"/>
    <w:rsid w:val="00BB2802"/>
    <w:rsid w:val="00D31E0F"/>
    <w:rsid w:val="00DF7CEE"/>
    <w:rsid w:val="00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74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74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Julia Zwilling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