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57" w:rsidRDefault="00F96457" w:rsidP="00F96457">
      <w:pPr>
        <w:widowControl w:val="0"/>
        <w:autoSpaceDE w:val="0"/>
        <w:autoSpaceDN w:val="0"/>
        <w:adjustRightInd w:val="0"/>
      </w:pPr>
      <w:bookmarkStart w:id="0" w:name="_GoBack"/>
      <w:bookmarkEnd w:id="0"/>
    </w:p>
    <w:p w:rsidR="00F96457" w:rsidRDefault="00F96457" w:rsidP="00F96457">
      <w:pPr>
        <w:widowControl w:val="0"/>
        <w:autoSpaceDE w:val="0"/>
        <w:autoSpaceDN w:val="0"/>
        <w:adjustRightInd w:val="0"/>
      </w:pPr>
      <w:r>
        <w:rPr>
          <w:b/>
          <w:bCs/>
        </w:rPr>
        <w:t>Section 434.12  Severability of This Part</w:t>
      </w:r>
      <w:r>
        <w:t xml:space="preserve"> </w:t>
      </w:r>
    </w:p>
    <w:p w:rsidR="00F96457" w:rsidRDefault="00F96457" w:rsidP="00F96457">
      <w:pPr>
        <w:widowControl w:val="0"/>
        <w:autoSpaceDE w:val="0"/>
        <w:autoSpaceDN w:val="0"/>
        <w:adjustRightInd w:val="0"/>
      </w:pPr>
    </w:p>
    <w:p w:rsidR="00F96457" w:rsidRDefault="00F96457" w:rsidP="00F96457">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p w:rsidR="00F96457" w:rsidRDefault="00F96457" w:rsidP="00F96457">
      <w:pPr>
        <w:widowControl w:val="0"/>
        <w:autoSpaceDE w:val="0"/>
        <w:autoSpaceDN w:val="0"/>
        <w:adjustRightInd w:val="0"/>
      </w:pPr>
    </w:p>
    <w:p w:rsidR="00F96457" w:rsidRDefault="00F96457" w:rsidP="00F96457">
      <w:pPr>
        <w:widowControl w:val="0"/>
        <w:autoSpaceDE w:val="0"/>
        <w:autoSpaceDN w:val="0"/>
        <w:adjustRightInd w:val="0"/>
        <w:ind w:left="1440" w:hanging="720"/>
      </w:pPr>
      <w:r>
        <w:t xml:space="preserve">(Source:  Added at 18 Ill. Reg. 6697, effective May 1, 1994) </w:t>
      </w:r>
    </w:p>
    <w:sectPr w:rsidR="00F96457" w:rsidSect="00F964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6457"/>
    <w:rsid w:val="00345028"/>
    <w:rsid w:val="005C3366"/>
    <w:rsid w:val="00810236"/>
    <w:rsid w:val="00BD6E39"/>
    <w:rsid w:val="00F9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