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0F" w:rsidRDefault="00EB2D0F" w:rsidP="00EB2D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2D0F" w:rsidRDefault="00EB2D0F" w:rsidP="00EB2D0F">
      <w:pPr>
        <w:widowControl w:val="0"/>
        <w:autoSpaceDE w:val="0"/>
        <w:autoSpaceDN w:val="0"/>
        <w:adjustRightInd w:val="0"/>
      </w:pPr>
      <w:r>
        <w:t xml:space="preserve">SOURCE:  Adopted and codified at 5 Ill. Reg. 5842, effective June 5, 1981; amended at 13 Ill. Reg. 16411, effective October 15, 1989. </w:t>
      </w:r>
    </w:p>
    <w:sectPr w:rsidR="00EB2D0F" w:rsidSect="00EB2D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2D0F"/>
    <w:rsid w:val="001B58BB"/>
    <w:rsid w:val="001E4CDA"/>
    <w:rsid w:val="002C41A6"/>
    <w:rsid w:val="005C3366"/>
    <w:rsid w:val="007D5647"/>
    <w:rsid w:val="00EB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5 Ill</vt:lpstr>
    </vt:vector>
  </TitlesOfParts>
  <Company>General Assembly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5 Ill</dc:title>
  <dc:subject/>
  <dc:creator>Illinois General Assembly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