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64" w:rsidRDefault="00626164" w:rsidP="006261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6164" w:rsidRDefault="00626164" w:rsidP="006261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430.70  Administrative Leave</w:t>
      </w:r>
      <w:r>
        <w:t xml:space="preserve"> </w:t>
      </w:r>
    </w:p>
    <w:p w:rsidR="00626164" w:rsidRDefault="00626164" w:rsidP="00626164">
      <w:pPr>
        <w:widowControl w:val="0"/>
        <w:autoSpaceDE w:val="0"/>
        <w:autoSpaceDN w:val="0"/>
        <w:adjustRightInd w:val="0"/>
      </w:pPr>
    </w:p>
    <w:p w:rsidR="00626164" w:rsidRDefault="00626164" w:rsidP="00626164">
      <w:pPr>
        <w:widowControl w:val="0"/>
        <w:autoSpaceDE w:val="0"/>
        <w:autoSpaceDN w:val="0"/>
        <w:adjustRightInd w:val="0"/>
      </w:pPr>
      <w:r>
        <w:t xml:space="preserve">Whenever an employee of the Department or a private agency is placed on administrative leave or desk duty as a result of an interim OIG recommendation, the administrative leave or desk duty shall not exceed 90 days. </w:t>
      </w:r>
    </w:p>
    <w:sectPr w:rsidR="00626164" w:rsidSect="006261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6164"/>
    <w:rsid w:val="004B233B"/>
    <w:rsid w:val="00581A0B"/>
    <w:rsid w:val="005C3366"/>
    <w:rsid w:val="00626164"/>
    <w:rsid w:val="00D5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430</vt:lpstr>
    </vt:vector>
  </TitlesOfParts>
  <Company>General Assembly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430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