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2689F2" w14:textId="6B0D1B7F" w:rsidR="00CF522C" w:rsidRPr="00CF522C" w:rsidRDefault="00CF522C" w:rsidP="00CF522C">
      <w:pPr>
        <w:rPr>
          <w:rFonts w:eastAsia="Calibri"/>
          <w:b/>
          <w:bCs/>
        </w:rPr>
      </w:pPr>
      <w:r w:rsidRPr="00CF522C">
        <w:rPr>
          <w:rFonts w:eastAsia="Calibri"/>
          <w:b/>
          <w:bCs/>
        </w:rPr>
        <w:br w:type="page"/>
      </w:r>
      <w:r w:rsidRPr="00CF522C">
        <w:rPr>
          <w:rFonts w:eastAsia="Calibri"/>
          <w:b/>
          <w:bCs/>
        </w:rPr>
        <w:lastRenderedPageBreak/>
        <w:t>Section 413.APPENDIX B   Criminal Convictions/Waivable Bars to Licensure</w:t>
      </w:r>
    </w:p>
    <w:p w14:paraId="2786FEDA" w14:textId="77777777" w:rsidR="00CF522C" w:rsidRPr="00CF522C" w:rsidRDefault="00CF522C" w:rsidP="00CF522C">
      <w:pPr>
        <w:rPr>
          <w:rFonts w:eastAsia="Calibri"/>
        </w:rPr>
      </w:pPr>
    </w:p>
    <w:p w14:paraId="00EBC771" w14:textId="4B6B2895" w:rsidR="00CF522C" w:rsidRPr="00CF522C" w:rsidRDefault="00CF522C" w:rsidP="00CF522C">
      <w:pPr>
        <w:rPr>
          <w:rFonts w:eastAsia="Calibri"/>
        </w:rPr>
      </w:pPr>
      <w:r w:rsidRPr="00CF522C">
        <w:rPr>
          <w:rFonts w:eastAsia="Calibri"/>
        </w:rPr>
        <w:t xml:space="preserve">If the host home applicant or any adult member of the household has been convicted of committing or attempting to commit one or more of the following serious criminal offenses under the Criminal Code of 1961 or the Criminal Code of 2012 [720 ILCS 5], the Cannabis Control Act [720 ILCS 550], the Illinois Controlled Substances Act [720 ILCS 570], </w:t>
      </w:r>
      <w:r w:rsidR="00981D10">
        <w:rPr>
          <w:rFonts w:eastAsia="Calibri"/>
        </w:rPr>
        <w:t xml:space="preserve">and </w:t>
      </w:r>
      <w:r w:rsidRPr="00CF522C">
        <w:rPr>
          <w:rFonts w:eastAsia="Calibri"/>
        </w:rPr>
        <w:t xml:space="preserve">the Methamphetamine Control and Community Protection Act </w:t>
      </w:r>
      <w:r w:rsidR="00581163">
        <w:rPr>
          <w:rFonts w:eastAsia="Calibri"/>
        </w:rPr>
        <w:t xml:space="preserve">[720 ILCS 646], </w:t>
      </w:r>
      <w:r w:rsidRPr="00CF522C">
        <w:rPr>
          <w:rFonts w:eastAsia="Calibri"/>
        </w:rPr>
        <w:t>or under any earlier Illinois criminal law or code or an offense in another state, the elements of which are similar and bear a substantial relation to any of the criminal offenses specified below, this conviction will serve as a bar to receiving a host home license, unless all of the following requirements are met:</w:t>
      </w:r>
    </w:p>
    <w:p w14:paraId="704EF025" w14:textId="77777777" w:rsidR="00CF522C" w:rsidRPr="00CF522C" w:rsidRDefault="00CF522C" w:rsidP="00CF522C">
      <w:pPr>
        <w:rPr>
          <w:rFonts w:eastAsia="Calibri"/>
        </w:rPr>
      </w:pPr>
    </w:p>
    <w:p w14:paraId="1F5FC131" w14:textId="77777777" w:rsidR="00CF522C" w:rsidRPr="00CF522C" w:rsidRDefault="00CF522C" w:rsidP="00CF522C">
      <w:pPr>
        <w:ind w:left="1440" w:hanging="720"/>
        <w:rPr>
          <w:rFonts w:eastAsia="Calibri"/>
          <w:i/>
          <w:iCs/>
        </w:rPr>
      </w:pPr>
      <w:r w:rsidRPr="00CF522C">
        <w:rPr>
          <w:rFonts w:eastAsia="Calibri"/>
        </w:rPr>
        <w:t>1.</w:t>
      </w:r>
      <w:r w:rsidRPr="00CF522C">
        <w:rPr>
          <w:rFonts w:eastAsia="Calibri"/>
        </w:rPr>
        <w:tab/>
      </w:r>
      <w:r w:rsidRPr="00CF522C">
        <w:rPr>
          <w:rFonts w:eastAsia="Calibri"/>
          <w:i/>
          <w:iCs/>
        </w:rPr>
        <w:t>The relevant criminal offense or offenses occurred more than 10 years prior to the date of application or renewal.</w:t>
      </w:r>
    </w:p>
    <w:p w14:paraId="37833CA8" w14:textId="0AA4072E" w:rsidR="00CF522C" w:rsidRPr="00CF522C" w:rsidRDefault="00CF522C" w:rsidP="004135B5">
      <w:pPr>
        <w:rPr>
          <w:rFonts w:eastAsia="Calibri"/>
        </w:rPr>
      </w:pPr>
    </w:p>
    <w:p w14:paraId="40BADA4A" w14:textId="77777777" w:rsidR="00CF522C" w:rsidRPr="00CF522C" w:rsidRDefault="00CF522C" w:rsidP="00CF522C">
      <w:pPr>
        <w:ind w:left="1440" w:hanging="720"/>
        <w:rPr>
          <w:rFonts w:eastAsia="Calibri"/>
          <w:i/>
          <w:iCs/>
        </w:rPr>
      </w:pPr>
      <w:r w:rsidRPr="00CF522C">
        <w:rPr>
          <w:rFonts w:eastAsia="Calibri"/>
        </w:rPr>
        <w:t>2.</w:t>
      </w:r>
      <w:r w:rsidRPr="00CF522C">
        <w:rPr>
          <w:rFonts w:eastAsia="Calibri"/>
        </w:rPr>
        <w:tab/>
      </w:r>
      <w:r w:rsidRPr="00CF522C">
        <w:rPr>
          <w:rFonts w:eastAsia="Calibri"/>
          <w:i/>
          <w:iCs/>
        </w:rPr>
        <w:t xml:space="preserve">The applicant had previously disclosed the conviction or convictions to the Department </w:t>
      </w:r>
      <w:r w:rsidRPr="00CF522C">
        <w:rPr>
          <w:rFonts w:eastAsia="Calibri"/>
        </w:rPr>
        <w:t xml:space="preserve">or supervising agency </w:t>
      </w:r>
      <w:r w:rsidRPr="00CF522C">
        <w:rPr>
          <w:rFonts w:eastAsia="Calibri"/>
          <w:i/>
          <w:iCs/>
        </w:rPr>
        <w:t>for the purposes of a background check.</w:t>
      </w:r>
    </w:p>
    <w:p w14:paraId="5B5519E1" w14:textId="77777777" w:rsidR="00CF522C" w:rsidRPr="00CF522C" w:rsidRDefault="00CF522C" w:rsidP="004135B5">
      <w:pPr>
        <w:rPr>
          <w:rFonts w:eastAsia="Calibri"/>
        </w:rPr>
      </w:pPr>
    </w:p>
    <w:p w14:paraId="6ACEB423" w14:textId="77777777" w:rsidR="00CF522C" w:rsidRPr="00CF522C" w:rsidRDefault="00CF522C" w:rsidP="00CF522C">
      <w:pPr>
        <w:ind w:left="1440" w:hanging="720"/>
        <w:rPr>
          <w:rFonts w:eastAsia="Calibri"/>
          <w:i/>
          <w:iCs/>
        </w:rPr>
      </w:pPr>
      <w:r w:rsidRPr="00CF522C">
        <w:rPr>
          <w:rFonts w:eastAsia="Calibri"/>
        </w:rPr>
        <w:t>3.</w:t>
      </w:r>
      <w:r w:rsidRPr="00CF522C">
        <w:rPr>
          <w:rFonts w:eastAsia="Calibri"/>
        </w:rPr>
        <w:tab/>
      </w:r>
      <w:r w:rsidRPr="00CF522C">
        <w:rPr>
          <w:rFonts w:eastAsia="Calibri"/>
          <w:i/>
          <w:iCs/>
        </w:rPr>
        <w:t xml:space="preserve">After the disclosure, the </w:t>
      </w:r>
      <w:r w:rsidRPr="00CF522C">
        <w:rPr>
          <w:rFonts w:eastAsia="Calibri"/>
        </w:rPr>
        <w:t>supervising agency</w:t>
      </w:r>
      <w:r w:rsidRPr="00CF522C">
        <w:rPr>
          <w:rFonts w:eastAsia="Calibri"/>
          <w:i/>
          <w:iCs/>
        </w:rPr>
        <w:t xml:space="preserve"> either placed a child in the home or the </w:t>
      </w:r>
      <w:r w:rsidRPr="00CF522C">
        <w:rPr>
          <w:rFonts w:eastAsia="Calibri"/>
        </w:rPr>
        <w:t>host</w:t>
      </w:r>
      <w:r w:rsidRPr="00CF522C">
        <w:rPr>
          <w:rFonts w:eastAsia="Calibri"/>
          <w:i/>
          <w:iCs/>
        </w:rPr>
        <w:t xml:space="preserve"> home license was issued.</w:t>
      </w:r>
    </w:p>
    <w:p w14:paraId="16E19608" w14:textId="77777777" w:rsidR="00CF522C" w:rsidRPr="00CF522C" w:rsidRDefault="00CF522C" w:rsidP="004135B5">
      <w:pPr>
        <w:rPr>
          <w:rFonts w:eastAsia="Calibri"/>
        </w:rPr>
      </w:pPr>
    </w:p>
    <w:p w14:paraId="6745795C" w14:textId="77777777" w:rsidR="00CF522C" w:rsidRPr="00CF522C" w:rsidRDefault="00CF522C" w:rsidP="00CF522C">
      <w:pPr>
        <w:ind w:left="1440" w:hanging="720"/>
        <w:rPr>
          <w:rFonts w:eastAsia="Calibri"/>
          <w:i/>
          <w:iCs/>
        </w:rPr>
      </w:pPr>
      <w:r w:rsidRPr="00CF522C">
        <w:rPr>
          <w:rFonts w:eastAsia="Calibri"/>
        </w:rPr>
        <w:t>4.</w:t>
      </w:r>
      <w:r w:rsidRPr="00CF522C">
        <w:rPr>
          <w:rFonts w:eastAsia="Calibri"/>
        </w:rPr>
        <w:tab/>
      </w:r>
      <w:r w:rsidRPr="00CF522C">
        <w:rPr>
          <w:rFonts w:eastAsia="Calibri"/>
          <w:i/>
          <w:iCs/>
        </w:rPr>
        <w:t xml:space="preserve">During the background check, the Department </w:t>
      </w:r>
      <w:r w:rsidRPr="00CF522C">
        <w:rPr>
          <w:rFonts w:eastAsia="Calibri"/>
        </w:rPr>
        <w:t xml:space="preserve">or supervising agency </w:t>
      </w:r>
      <w:r w:rsidRPr="00CF522C">
        <w:rPr>
          <w:rFonts w:eastAsia="Calibri"/>
          <w:i/>
          <w:iCs/>
        </w:rPr>
        <w:t>had assessed and waived the conviction in compliance with the existing statutes and rules in effect at the time of the licensure.</w:t>
      </w:r>
    </w:p>
    <w:p w14:paraId="6F4DB10F" w14:textId="77777777" w:rsidR="00CF522C" w:rsidRPr="00CF522C" w:rsidRDefault="00CF522C" w:rsidP="004135B5">
      <w:pPr>
        <w:rPr>
          <w:rFonts w:eastAsia="Calibri"/>
        </w:rPr>
      </w:pPr>
    </w:p>
    <w:p w14:paraId="128E8935" w14:textId="533CE43E" w:rsidR="00CF522C" w:rsidRPr="00CF522C" w:rsidRDefault="00CF522C" w:rsidP="00CF522C">
      <w:pPr>
        <w:ind w:left="1440" w:hanging="720"/>
        <w:rPr>
          <w:rFonts w:eastAsia="Calibri"/>
          <w:i/>
          <w:iCs/>
        </w:rPr>
      </w:pPr>
      <w:r w:rsidRPr="00CF522C">
        <w:rPr>
          <w:rFonts w:eastAsia="Calibri"/>
        </w:rPr>
        <w:t>5.</w:t>
      </w:r>
      <w:r w:rsidRPr="00CF522C">
        <w:rPr>
          <w:rFonts w:eastAsia="Calibri"/>
        </w:rPr>
        <w:tab/>
      </w:r>
      <w:r w:rsidRPr="00CF522C">
        <w:rPr>
          <w:rFonts w:eastAsia="Calibri"/>
          <w:i/>
          <w:iCs/>
        </w:rPr>
        <w:t xml:space="preserve">The applicant meets all other requirements and qualifications to be licensed as a </w:t>
      </w:r>
      <w:r w:rsidRPr="00CF522C">
        <w:rPr>
          <w:rFonts w:eastAsia="Calibri"/>
        </w:rPr>
        <w:t>host</w:t>
      </w:r>
      <w:r w:rsidRPr="00CF522C">
        <w:rPr>
          <w:rFonts w:eastAsia="Calibri"/>
          <w:i/>
          <w:iCs/>
        </w:rPr>
        <w:t xml:space="preserve"> home under the </w:t>
      </w:r>
      <w:r w:rsidRPr="00CF522C">
        <w:rPr>
          <w:rFonts w:eastAsia="Calibri"/>
        </w:rPr>
        <w:t>Child Care</w:t>
      </w:r>
      <w:r w:rsidRPr="00CF522C">
        <w:rPr>
          <w:rFonts w:eastAsia="Calibri"/>
          <w:i/>
          <w:iCs/>
        </w:rPr>
        <w:t xml:space="preserve"> Act and the Department</w:t>
      </w:r>
      <w:r w:rsidR="002B45C0">
        <w:rPr>
          <w:rFonts w:eastAsia="Calibri"/>
          <w:i/>
          <w:iCs/>
        </w:rPr>
        <w:t>'</w:t>
      </w:r>
      <w:r w:rsidRPr="00CF522C">
        <w:rPr>
          <w:rFonts w:eastAsia="Calibri"/>
          <w:i/>
          <w:iCs/>
        </w:rPr>
        <w:t>s administrative rules.</w:t>
      </w:r>
    </w:p>
    <w:p w14:paraId="01327A5E" w14:textId="77777777" w:rsidR="00CF522C" w:rsidRPr="00CF522C" w:rsidRDefault="00CF522C" w:rsidP="004135B5">
      <w:pPr>
        <w:rPr>
          <w:rFonts w:eastAsia="Calibri"/>
        </w:rPr>
      </w:pPr>
    </w:p>
    <w:p w14:paraId="088D1FE6" w14:textId="77777777" w:rsidR="00CF522C" w:rsidRPr="00CF522C" w:rsidRDefault="00CF522C" w:rsidP="00CF522C">
      <w:pPr>
        <w:ind w:left="1440" w:hanging="720"/>
        <w:rPr>
          <w:rFonts w:eastAsia="Calibri"/>
        </w:rPr>
      </w:pPr>
      <w:r w:rsidRPr="00CF522C">
        <w:rPr>
          <w:rFonts w:eastAsia="Calibri"/>
        </w:rPr>
        <w:t>6.</w:t>
      </w:r>
      <w:r w:rsidRPr="00CF522C">
        <w:rPr>
          <w:rFonts w:eastAsia="Calibri"/>
        </w:rPr>
        <w:tab/>
      </w:r>
      <w:r w:rsidRPr="00CF522C">
        <w:rPr>
          <w:rFonts w:eastAsia="Calibri"/>
          <w:i/>
          <w:iCs/>
        </w:rPr>
        <w:t>The applicant has a history of providing a safe, stable home environment and appears able to continue to provide a safe, stable home environment.</w:t>
      </w:r>
      <w:r w:rsidRPr="00CF522C">
        <w:rPr>
          <w:rFonts w:eastAsia="Calibri"/>
        </w:rPr>
        <w:t xml:space="preserve"> [225 ILCS 10/4.2]</w:t>
      </w:r>
    </w:p>
    <w:p w14:paraId="290D736E" w14:textId="77777777" w:rsidR="00CF522C" w:rsidRPr="00347199" w:rsidRDefault="00CF522C" w:rsidP="004135B5">
      <w:pPr>
        <w:rPr>
          <w:rFonts w:eastAsia="Calibri"/>
        </w:rPr>
      </w:pPr>
    </w:p>
    <w:p w14:paraId="0411FCC6" w14:textId="77777777" w:rsidR="00CF522C" w:rsidRPr="00347199" w:rsidRDefault="00CF522C" w:rsidP="00CF522C">
      <w:pPr>
        <w:ind w:left="720"/>
        <w:rPr>
          <w:rFonts w:eastAsia="Calibri"/>
        </w:rPr>
      </w:pPr>
      <w:r w:rsidRPr="00347199">
        <w:rPr>
          <w:rFonts w:eastAsia="Calibri"/>
        </w:rPr>
        <w:t>OFFENSES DIRECTED AGAINST THE PERSON</w:t>
      </w:r>
    </w:p>
    <w:p w14:paraId="411ADD6E" w14:textId="77777777" w:rsidR="00CF522C" w:rsidRPr="00347199" w:rsidRDefault="00CF522C" w:rsidP="004135B5">
      <w:pPr>
        <w:rPr>
          <w:rFonts w:eastAsia="Calibri"/>
        </w:rPr>
      </w:pPr>
    </w:p>
    <w:p w14:paraId="3EADAE93" w14:textId="77777777" w:rsidR="00CF522C" w:rsidRPr="00347199" w:rsidRDefault="00CF522C" w:rsidP="00CF522C">
      <w:pPr>
        <w:ind w:left="720"/>
        <w:rPr>
          <w:rFonts w:eastAsia="Calibri"/>
        </w:rPr>
      </w:pPr>
      <w:r w:rsidRPr="00347199">
        <w:rPr>
          <w:rFonts w:eastAsia="Calibri"/>
        </w:rPr>
        <w:t>KIDNAPPING AND RELATED OFFENSES</w:t>
      </w:r>
    </w:p>
    <w:p w14:paraId="280F04E3" w14:textId="77777777" w:rsidR="00CF522C" w:rsidRPr="00347199" w:rsidRDefault="00CF522C" w:rsidP="004135B5">
      <w:pPr>
        <w:rPr>
          <w:rFonts w:eastAsia="Calibri"/>
        </w:rPr>
      </w:pPr>
    </w:p>
    <w:p w14:paraId="633B36E1" w14:textId="77777777" w:rsidR="00CF522C" w:rsidRPr="00347199" w:rsidRDefault="00CF522C" w:rsidP="00CF522C">
      <w:pPr>
        <w:ind w:left="720"/>
        <w:rPr>
          <w:rFonts w:eastAsia="Calibri"/>
        </w:rPr>
      </w:pPr>
      <w:r w:rsidRPr="00347199">
        <w:rPr>
          <w:rFonts w:eastAsia="Calibri"/>
        </w:rPr>
        <w:t>Unlawful restraint</w:t>
      </w:r>
    </w:p>
    <w:p w14:paraId="71B53B57" w14:textId="77777777" w:rsidR="00CF522C" w:rsidRPr="00347199" w:rsidRDefault="00CF522C" w:rsidP="004135B5">
      <w:pPr>
        <w:rPr>
          <w:rFonts w:eastAsia="Calibri"/>
        </w:rPr>
      </w:pPr>
    </w:p>
    <w:p w14:paraId="50B25E22" w14:textId="77777777" w:rsidR="00CF522C" w:rsidRPr="00347199" w:rsidRDefault="00CF522C" w:rsidP="00CF522C">
      <w:pPr>
        <w:ind w:left="720"/>
        <w:rPr>
          <w:rFonts w:eastAsia="Calibri"/>
        </w:rPr>
      </w:pPr>
      <w:r w:rsidRPr="00347199">
        <w:rPr>
          <w:rFonts w:eastAsia="Calibri"/>
        </w:rPr>
        <w:t>BODILY HARM</w:t>
      </w:r>
    </w:p>
    <w:p w14:paraId="65D21CFC" w14:textId="77777777" w:rsidR="00CF522C" w:rsidRPr="00347199" w:rsidRDefault="00CF522C" w:rsidP="004135B5">
      <w:pPr>
        <w:rPr>
          <w:rFonts w:eastAsia="Calibri"/>
        </w:rPr>
      </w:pPr>
    </w:p>
    <w:p w14:paraId="48AED932" w14:textId="77777777" w:rsidR="00CF522C" w:rsidRPr="00347199" w:rsidRDefault="00CF522C" w:rsidP="00CF522C">
      <w:pPr>
        <w:ind w:left="720"/>
        <w:rPr>
          <w:rFonts w:eastAsia="Calibri"/>
        </w:rPr>
      </w:pPr>
      <w:r w:rsidRPr="00347199">
        <w:rPr>
          <w:rFonts w:eastAsia="Calibri"/>
        </w:rPr>
        <w:t xml:space="preserve">Felony aggravated assault </w:t>
      </w:r>
    </w:p>
    <w:p w14:paraId="76CF3159" w14:textId="77777777" w:rsidR="00CF522C" w:rsidRPr="00347199" w:rsidRDefault="00CF522C" w:rsidP="00CF522C">
      <w:pPr>
        <w:ind w:left="720"/>
        <w:rPr>
          <w:rFonts w:eastAsia="Calibri"/>
        </w:rPr>
      </w:pPr>
      <w:r w:rsidRPr="00347199">
        <w:rPr>
          <w:rFonts w:eastAsia="Calibri"/>
        </w:rPr>
        <w:t xml:space="preserve">Vehicular endangerment </w:t>
      </w:r>
    </w:p>
    <w:p w14:paraId="05A5098A" w14:textId="77777777" w:rsidR="00CF522C" w:rsidRPr="00347199" w:rsidRDefault="00CF522C" w:rsidP="00CF522C">
      <w:pPr>
        <w:ind w:left="720"/>
        <w:rPr>
          <w:rFonts w:eastAsia="Calibri"/>
        </w:rPr>
      </w:pPr>
      <w:r w:rsidRPr="00347199">
        <w:rPr>
          <w:rFonts w:eastAsia="Calibri"/>
        </w:rPr>
        <w:t xml:space="preserve">Felony domestic battery </w:t>
      </w:r>
    </w:p>
    <w:p w14:paraId="276B9D52" w14:textId="77777777" w:rsidR="00CF522C" w:rsidRPr="00347199" w:rsidRDefault="00CF522C" w:rsidP="00CF522C">
      <w:pPr>
        <w:ind w:left="720"/>
        <w:rPr>
          <w:rFonts w:eastAsia="Calibri"/>
        </w:rPr>
      </w:pPr>
      <w:r w:rsidRPr="00347199">
        <w:rPr>
          <w:rFonts w:eastAsia="Calibri"/>
        </w:rPr>
        <w:t xml:space="preserve">Aggravated battery </w:t>
      </w:r>
    </w:p>
    <w:p w14:paraId="667F1061" w14:textId="77777777" w:rsidR="00CF522C" w:rsidRPr="00347199" w:rsidRDefault="00CF522C" w:rsidP="00CF522C">
      <w:pPr>
        <w:ind w:left="720"/>
        <w:rPr>
          <w:rFonts w:eastAsia="Calibri"/>
        </w:rPr>
      </w:pPr>
      <w:r w:rsidRPr="00347199">
        <w:rPr>
          <w:rFonts w:eastAsia="Calibri"/>
        </w:rPr>
        <w:t>Heinous battery</w:t>
      </w:r>
    </w:p>
    <w:p w14:paraId="33A43EEB" w14:textId="77777777" w:rsidR="00CF522C" w:rsidRPr="00347199" w:rsidRDefault="00CF522C" w:rsidP="00CF522C">
      <w:pPr>
        <w:ind w:left="720"/>
        <w:rPr>
          <w:rFonts w:eastAsia="Calibri"/>
        </w:rPr>
      </w:pPr>
      <w:r w:rsidRPr="00347199">
        <w:rPr>
          <w:rFonts w:eastAsia="Calibri"/>
        </w:rPr>
        <w:t xml:space="preserve">Aggravated battery with a firearm </w:t>
      </w:r>
    </w:p>
    <w:p w14:paraId="3F0E8381" w14:textId="77777777" w:rsidR="00CF522C" w:rsidRPr="00347199" w:rsidRDefault="00CF522C" w:rsidP="00CF522C">
      <w:pPr>
        <w:ind w:left="720"/>
        <w:rPr>
          <w:rFonts w:eastAsia="Calibri"/>
        </w:rPr>
      </w:pPr>
      <w:r w:rsidRPr="00347199">
        <w:rPr>
          <w:rFonts w:eastAsia="Calibri"/>
        </w:rPr>
        <w:t xml:space="preserve">Aggravated battery of an unborn child </w:t>
      </w:r>
    </w:p>
    <w:p w14:paraId="2AD7C64E" w14:textId="77777777" w:rsidR="00CF522C" w:rsidRPr="00347199" w:rsidRDefault="00CF522C" w:rsidP="00CF522C">
      <w:pPr>
        <w:ind w:left="720"/>
        <w:rPr>
          <w:rFonts w:eastAsia="Calibri"/>
        </w:rPr>
      </w:pPr>
      <w:r w:rsidRPr="00347199">
        <w:rPr>
          <w:rFonts w:eastAsia="Calibri"/>
        </w:rPr>
        <w:lastRenderedPageBreak/>
        <w:t xml:space="preserve">Aggravated battery of a senior citizen </w:t>
      </w:r>
    </w:p>
    <w:p w14:paraId="32DF5B07" w14:textId="77777777" w:rsidR="00CF522C" w:rsidRPr="00347199" w:rsidRDefault="00CF522C" w:rsidP="00CF522C">
      <w:pPr>
        <w:ind w:left="720"/>
        <w:rPr>
          <w:rFonts w:eastAsia="Calibri"/>
        </w:rPr>
      </w:pPr>
      <w:r w:rsidRPr="00347199">
        <w:rPr>
          <w:rFonts w:eastAsia="Calibri"/>
        </w:rPr>
        <w:t>Intimidation</w:t>
      </w:r>
    </w:p>
    <w:p w14:paraId="3DB3FA54" w14:textId="77777777" w:rsidR="00CF522C" w:rsidRPr="00347199" w:rsidRDefault="00CF522C" w:rsidP="00CF522C">
      <w:pPr>
        <w:ind w:left="720"/>
        <w:rPr>
          <w:rFonts w:eastAsia="Calibri"/>
        </w:rPr>
      </w:pPr>
      <w:r w:rsidRPr="00347199">
        <w:rPr>
          <w:rFonts w:eastAsia="Calibri"/>
        </w:rPr>
        <w:t>Compelling organization membership of persons</w:t>
      </w:r>
    </w:p>
    <w:p w14:paraId="3C9739BD" w14:textId="77777777" w:rsidR="00CF522C" w:rsidRPr="00347199" w:rsidRDefault="00CF522C" w:rsidP="00CF522C">
      <w:pPr>
        <w:ind w:left="720"/>
        <w:rPr>
          <w:rFonts w:eastAsia="Calibri"/>
        </w:rPr>
      </w:pPr>
      <w:r w:rsidRPr="00347199">
        <w:rPr>
          <w:rFonts w:eastAsia="Calibri"/>
        </w:rPr>
        <w:t xml:space="preserve">Abuse and criminal neglect of a long term care facility resident </w:t>
      </w:r>
    </w:p>
    <w:p w14:paraId="108EDD9B" w14:textId="77777777" w:rsidR="00CF522C" w:rsidRPr="00347199" w:rsidRDefault="00CF522C" w:rsidP="00CF522C">
      <w:pPr>
        <w:ind w:left="720"/>
        <w:rPr>
          <w:rFonts w:eastAsia="Calibri"/>
        </w:rPr>
      </w:pPr>
      <w:r w:rsidRPr="00347199">
        <w:rPr>
          <w:rFonts w:eastAsia="Calibri"/>
        </w:rPr>
        <w:t>Felony violation of an order of protection</w:t>
      </w:r>
    </w:p>
    <w:p w14:paraId="53D843E5" w14:textId="77777777" w:rsidR="00CF522C" w:rsidRPr="00347199" w:rsidRDefault="00CF522C" w:rsidP="004135B5">
      <w:pPr>
        <w:rPr>
          <w:rFonts w:eastAsia="Calibri"/>
        </w:rPr>
      </w:pPr>
    </w:p>
    <w:p w14:paraId="2AB19810" w14:textId="77777777" w:rsidR="00CF522C" w:rsidRPr="00347199" w:rsidRDefault="00CF522C" w:rsidP="00CF522C">
      <w:pPr>
        <w:ind w:left="720"/>
        <w:rPr>
          <w:rFonts w:eastAsia="Calibri"/>
        </w:rPr>
      </w:pPr>
      <w:r w:rsidRPr="00347199">
        <w:rPr>
          <w:rFonts w:eastAsia="Calibri"/>
        </w:rPr>
        <w:t>OFFENSES DIRECTED AGAINST PROPERTY</w:t>
      </w:r>
    </w:p>
    <w:p w14:paraId="7A23588E" w14:textId="77777777" w:rsidR="00CF522C" w:rsidRPr="00347199" w:rsidRDefault="00CF522C" w:rsidP="004135B5">
      <w:pPr>
        <w:rPr>
          <w:rFonts w:eastAsia="Calibri"/>
        </w:rPr>
      </w:pPr>
    </w:p>
    <w:p w14:paraId="39092903" w14:textId="77777777" w:rsidR="00CF522C" w:rsidRPr="00347199" w:rsidRDefault="00CF522C" w:rsidP="00CF522C">
      <w:pPr>
        <w:ind w:left="720"/>
        <w:rPr>
          <w:rFonts w:eastAsia="Calibri"/>
        </w:rPr>
      </w:pPr>
      <w:r w:rsidRPr="00347199">
        <w:rPr>
          <w:rFonts w:eastAsia="Calibri"/>
        </w:rPr>
        <w:t xml:space="preserve">Felony theft </w:t>
      </w:r>
    </w:p>
    <w:p w14:paraId="2F772172" w14:textId="77777777" w:rsidR="00CF522C" w:rsidRPr="00347199" w:rsidRDefault="00CF522C" w:rsidP="00CF522C">
      <w:pPr>
        <w:ind w:left="720"/>
        <w:rPr>
          <w:rFonts w:eastAsia="Calibri"/>
        </w:rPr>
      </w:pPr>
      <w:r w:rsidRPr="00347199">
        <w:rPr>
          <w:rFonts w:eastAsia="Calibri"/>
        </w:rPr>
        <w:t xml:space="preserve">Robbery </w:t>
      </w:r>
    </w:p>
    <w:p w14:paraId="084AE597" w14:textId="77777777" w:rsidR="00CF522C" w:rsidRPr="00347199" w:rsidRDefault="00CF522C" w:rsidP="00CF522C">
      <w:pPr>
        <w:ind w:left="720"/>
        <w:rPr>
          <w:rFonts w:eastAsia="Calibri"/>
        </w:rPr>
      </w:pPr>
      <w:r w:rsidRPr="00347199">
        <w:rPr>
          <w:rFonts w:eastAsia="Calibri"/>
        </w:rPr>
        <w:t>Armed robbery</w:t>
      </w:r>
    </w:p>
    <w:p w14:paraId="3C5676CC" w14:textId="77777777" w:rsidR="00CF522C" w:rsidRPr="00347199" w:rsidRDefault="00CF522C" w:rsidP="00CF522C">
      <w:pPr>
        <w:ind w:left="720"/>
        <w:rPr>
          <w:rFonts w:eastAsia="Calibri"/>
        </w:rPr>
      </w:pPr>
      <w:r w:rsidRPr="00347199">
        <w:rPr>
          <w:rFonts w:eastAsia="Calibri"/>
        </w:rPr>
        <w:t xml:space="preserve">Aggravated robbery </w:t>
      </w:r>
    </w:p>
    <w:p w14:paraId="5C1838A3" w14:textId="77777777" w:rsidR="00CF522C" w:rsidRPr="00347199" w:rsidRDefault="00CF522C" w:rsidP="00CF522C">
      <w:pPr>
        <w:ind w:left="720"/>
        <w:rPr>
          <w:rFonts w:eastAsia="Calibri"/>
        </w:rPr>
      </w:pPr>
      <w:r w:rsidRPr="00347199">
        <w:rPr>
          <w:rFonts w:eastAsia="Calibri"/>
        </w:rPr>
        <w:t>Vehicular hijacking</w:t>
      </w:r>
    </w:p>
    <w:p w14:paraId="2841BED3" w14:textId="77777777" w:rsidR="00CF522C" w:rsidRPr="00347199" w:rsidRDefault="00CF522C" w:rsidP="00CF522C">
      <w:pPr>
        <w:ind w:left="720"/>
        <w:rPr>
          <w:rFonts w:eastAsia="Calibri"/>
        </w:rPr>
      </w:pPr>
      <w:r w:rsidRPr="00347199">
        <w:rPr>
          <w:rFonts w:eastAsia="Calibri"/>
        </w:rPr>
        <w:t xml:space="preserve">Aggravated vehicular hijacking </w:t>
      </w:r>
    </w:p>
    <w:p w14:paraId="7D4276EC" w14:textId="77777777" w:rsidR="00CF522C" w:rsidRPr="00347199" w:rsidRDefault="00CF522C" w:rsidP="00CF522C">
      <w:pPr>
        <w:ind w:left="720"/>
        <w:rPr>
          <w:rFonts w:eastAsia="Calibri"/>
        </w:rPr>
      </w:pPr>
      <w:r w:rsidRPr="00347199">
        <w:rPr>
          <w:rFonts w:eastAsia="Calibri"/>
        </w:rPr>
        <w:t>Burglary</w:t>
      </w:r>
    </w:p>
    <w:p w14:paraId="79D92681" w14:textId="77777777" w:rsidR="00CF522C" w:rsidRPr="00347199" w:rsidRDefault="00CF522C" w:rsidP="00CF522C">
      <w:pPr>
        <w:ind w:left="720"/>
        <w:rPr>
          <w:rFonts w:eastAsia="Calibri"/>
        </w:rPr>
      </w:pPr>
      <w:r w:rsidRPr="00347199">
        <w:rPr>
          <w:rFonts w:eastAsia="Calibri"/>
        </w:rPr>
        <w:t xml:space="preserve">Possession of burglary tools </w:t>
      </w:r>
    </w:p>
    <w:p w14:paraId="1AA71CED" w14:textId="77777777" w:rsidR="00CF522C" w:rsidRPr="00347199" w:rsidRDefault="00CF522C" w:rsidP="00CF522C">
      <w:pPr>
        <w:ind w:left="720"/>
        <w:rPr>
          <w:rFonts w:eastAsia="Calibri"/>
        </w:rPr>
      </w:pPr>
      <w:r w:rsidRPr="00347199">
        <w:rPr>
          <w:rFonts w:eastAsia="Calibri"/>
        </w:rPr>
        <w:t>Residential burglary</w:t>
      </w:r>
    </w:p>
    <w:p w14:paraId="180D5F88" w14:textId="77777777" w:rsidR="00CF522C" w:rsidRPr="00347199" w:rsidRDefault="00CF522C" w:rsidP="00CF522C">
      <w:pPr>
        <w:ind w:left="720"/>
        <w:rPr>
          <w:rFonts w:eastAsia="Calibri"/>
        </w:rPr>
      </w:pPr>
      <w:r w:rsidRPr="00347199">
        <w:rPr>
          <w:rFonts w:eastAsia="Calibri"/>
        </w:rPr>
        <w:t xml:space="preserve">Criminal fortification of a residence or building </w:t>
      </w:r>
    </w:p>
    <w:p w14:paraId="5416970F" w14:textId="77777777" w:rsidR="00CF522C" w:rsidRPr="00347199" w:rsidRDefault="00CF522C" w:rsidP="00CF522C">
      <w:pPr>
        <w:ind w:left="720"/>
        <w:rPr>
          <w:rFonts w:eastAsia="Calibri"/>
        </w:rPr>
      </w:pPr>
      <w:r w:rsidRPr="00347199">
        <w:rPr>
          <w:rFonts w:eastAsia="Calibri"/>
        </w:rPr>
        <w:t>Arson</w:t>
      </w:r>
    </w:p>
    <w:p w14:paraId="01ADEC33" w14:textId="77777777" w:rsidR="00CF522C" w:rsidRPr="00347199" w:rsidRDefault="00CF522C" w:rsidP="00CF522C">
      <w:pPr>
        <w:ind w:left="720"/>
        <w:rPr>
          <w:rFonts w:eastAsia="Calibri"/>
        </w:rPr>
      </w:pPr>
      <w:r w:rsidRPr="00347199">
        <w:rPr>
          <w:rFonts w:eastAsia="Calibri"/>
        </w:rPr>
        <w:t>Aggravated arson</w:t>
      </w:r>
    </w:p>
    <w:p w14:paraId="084B1A87" w14:textId="77777777" w:rsidR="00CF522C" w:rsidRPr="00347199" w:rsidRDefault="00CF522C" w:rsidP="00CF522C">
      <w:pPr>
        <w:ind w:left="720"/>
        <w:rPr>
          <w:rFonts w:eastAsia="Calibri"/>
        </w:rPr>
      </w:pPr>
      <w:r w:rsidRPr="00347199">
        <w:rPr>
          <w:rFonts w:eastAsia="Calibri"/>
        </w:rPr>
        <w:t>Possession of explosive or explosive incendiary devices</w:t>
      </w:r>
    </w:p>
    <w:p w14:paraId="444550C9" w14:textId="77777777" w:rsidR="00CF522C" w:rsidRPr="00347199" w:rsidRDefault="00CF522C" w:rsidP="004135B5">
      <w:pPr>
        <w:rPr>
          <w:rFonts w:eastAsia="Calibri"/>
        </w:rPr>
      </w:pPr>
    </w:p>
    <w:p w14:paraId="32391224" w14:textId="77777777" w:rsidR="00CF522C" w:rsidRPr="00347199" w:rsidRDefault="00CF522C" w:rsidP="00CF522C">
      <w:pPr>
        <w:ind w:left="720"/>
        <w:rPr>
          <w:rFonts w:eastAsia="Calibri"/>
        </w:rPr>
      </w:pPr>
      <w:r w:rsidRPr="00347199">
        <w:rPr>
          <w:rFonts w:eastAsia="Calibri"/>
        </w:rPr>
        <w:t>OFFENSES AFFECTING PUBLIC HEALTH, SAFETY AND DECENCY</w:t>
      </w:r>
    </w:p>
    <w:p w14:paraId="5279C58B" w14:textId="77777777" w:rsidR="00CF522C" w:rsidRPr="00347199" w:rsidRDefault="00CF522C" w:rsidP="004135B5">
      <w:pPr>
        <w:rPr>
          <w:rFonts w:eastAsia="Calibri"/>
        </w:rPr>
      </w:pPr>
    </w:p>
    <w:p w14:paraId="249C56DD" w14:textId="77777777" w:rsidR="00CF522C" w:rsidRPr="00347199" w:rsidRDefault="00CF522C" w:rsidP="00CF522C">
      <w:pPr>
        <w:ind w:left="720"/>
        <w:rPr>
          <w:rFonts w:eastAsia="Calibri"/>
        </w:rPr>
      </w:pPr>
      <w:r w:rsidRPr="00347199">
        <w:rPr>
          <w:rFonts w:eastAsia="Calibri"/>
        </w:rPr>
        <w:t xml:space="preserve">Felony unlawful use of weapons </w:t>
      </w:r>
    </w:p>
    <w:p w14:paraId="1CBD2F4F" w14:textId="77777777" w:rsidR="00CF522C" w:rsidRPr="00347199" w:rsidRDefault="00CF522C" w:rsidP="00CF522C">
      <w:pPr>
        <w:ind w:left="720"/>
        <w:rPr>
          <w:rFonts w:eastAsia="Calibri"/>
        </w:rPr>
      </w:pPr>
      <w:r w:rsidRPr="00347199">
        <w:rPr>
          <w:rFonts w:eastAsia="Calibri"/>
        </w:rPr>
        <w:t xml:space="preserve">Aggravated discharge of a firearm </w:t>
      </w:r>
    </w:p>
    <w:p w14:paraId="20CCA711" w14:textId="77777777" w:rsidR="00CF522C" w:rsidRPr="00347199" w:rsidRDefault="00CF522C" w:rsidP="00CF522C">
      <w:pPr>
        <w:ind w:left="720"/>
        <w:rPr>
          <w:rFonts w:eastAsia="Calibri"/>
        </w:rPr>
      </w:pPr>
      <w:r w:rsidRPr="00347199">
        <w:rPr>
          <w:rFonts w:eastAsia="Calibri"/>
        </w:rPr>
        <w:t xml:space="preserve">Reckless discharge of a firearm </w:t>
      </w:r>
    </w:p>
    <w:p w14:paraId="663207F2" w14:textId="77777777" w:rsidR="00CF522C" w:rsidRPr="00347199" w:rsidRDefault="00CF522C" w:rsidP="00CF522C">
      <w:pPr>
        <w:ind w:left="720"/>
        <w:rPr>
          <w:rFonts w:eastAsia="Calibri"/>
        </w:rPr>
      </w:pPr>
      <w:r w:rsidRPr="00347199">
        <w:rPr>
          <w:rFonts w:eastAsia="Calibri"/>
        </w:rPr>
        <w:t>Unlawful use of metal piercing bullets</w:t>
      </w:r>
    </w:p>
    <w:p w14:paraId="2867C7C6" w14:textId="77777777" w:rsidR="00CF522C" w:rsidRPr="00347199" w:rsidRDefault="00CF522C" w:rsidP="00CF522C">
      <w:pPr>
        <w:ind w:left="720"/>
        <w:rPr>
          <w:rFonts w:eastAsia="Calibri"/>
        </w:rPr>
      </w:pPr>
      <w:r w:rsidRPr="00347199">
        <w:rPr>
          <w:rFonts w:eastAsia="Calibri"/>
        </w:rPr>
        <w:t xml:space="preserve">Unlawful sale or delivery of firearms on the premises of any school </w:t>
      </w:r>
    </w:p>
    <w:p w14:paraId="3067D03F" w14:textId="77777777" w:rsidR="00CF522C" w:rsidRPr="00347199" w:rsidRDefault="00CF522C" w:rsidP="00CF522C">
      <w:pPr>
        <w:ind w:left="720"/>
        <w:rPr>
          <w:rFonts w:eastAsia="Calibri"/>
        </w:rPr>
      </w:pPr>
      <w:r w:rsidRPr="00347199">
        <w:rPr>
          <w:rFonts w:eastAsia="Calibri"/>
        </w:rPr>
        <w:t>Disarming a police officer</w:t>
      </w:r>
    </w:p>
    <w:p w14:paraId="19ACC825" w14:textId="77777777" w:rsidR="00CF522C" w:rsidRPr="00347199" w:rsidRDefault="00CF522C" w:rsidP="00CF522C">
      <w:pPr>
        <w:ind w:left="720"/>
        <w:rPr>
          <w:rFonts w:eastAsia="Calibri"/>
        </w:rPr>
      </w:pPr>
      <w:r w:rsidRPr="00347199">
        <w:rPr>
          <w:rFonts w:eastAsia="Calibri"/>
        </w:rPr>
        <w:t>Obstructing justice</w:t>
      </w:r>
    </w:p>
    <w:p w14:paraId="14870351" w14:textId="77777777" w:rsidR="00CF522C" w:rsidRPr="00347199" w:rsidRDefault="00CF522C" w:rsidP="00CF522C">
      <w:pPr>
        <w:ind w:left="720"/>
        <w:rPr>
          <w:rFonts w:eastAsia="Calibri"/>
        </w:rPr>
      </w:pPr>
      <w:r w:rsidRPr="00347199">
        <w:rPr>
          <w:rFonts w:eastAsia="Calibri"/>
        </w:rPr>
        <w:t xml:space="preserve">Concealing or aiding a fugitive </w:t>
      </w:r>
    </w:p>
    <w:p w14:paraId="1A970608" w14:textId="77777777" w:rsidR="00CF522C" w:rsidRPr="00347199" w:rsidRDefault="00CF522C" w:rsidP="00CF522C">
      <w:pPr>
        <w:ind w:left="720"/>
        <w:rPr>
          <w:rFonts w:eastAsia="Calibri"/>
        </w:rPr>
      </w:pPr>
      <w:r w:rsidRPr="00347199">
        <w:rPr>
          <w:rFonts w:eastAsia="Calibri"/>
        </w:rPr>
        <w:t>Armed violence</w:t>
      </w:r>
    </w:p>
    <w:p w14:paraId="2ECF1EF3" w14:textId="77777777" w:rsidR="00CF522C" w:rsidRPr="00347199" w:rsidRDefault="00CF522C" w:rsidP="00CF522C">
      <w:pPr>
        <w:ind w:left="720"/>
        <w:rPr>
          <w:rFonts w:eastAsia="Calibri"/>
        </w:rPr>
      </w:pPr>
      <w:r w:rsidRPr="00347199">
        <w:rPr>
          <w:rFonts w:eastAsia="Calibri"/>
        </w:rPr>
        <w:t>Felony contributing to the criminal delinquency of a juvenile</w:t>
      </w:r>
    </w:p>
    <w:p w14:paraId="5AE3130A" w14:textId="77777777" w:rsidR="00CF522C" w:rsidRPr="00347199" w:rsidRDefault="00CF522C" w:rsidP="004135B5">
      <w:pPr>
        <w:rPr>
          <w:rFonts w:eastAsia="Calibri"/>
        </w:rPr>
      </w:pPr>
    </w:p>
    <w:p w14:paraId="545E3A67" w14:textId="77777777" w:rsidR="00CF522C" w:rsidRPr="00347199" w:rsidRDefault="00CF522C" w:rsidP="00CF522C">
      <w:pPr>
        <w:ind w:left="720"/>
        <w:rPr>
          <w:rFonts w:eastAsia="Calibri"/>
        </w:rPr>
      </w:pPr>
      <w:r w:rsidRPr="00347199">
        <w:rPr>
          <w:rFonts w:eastAsia="Calibri"/>
        </w:rPr>
        <w:t>DRUG OFFENSES</w:t>
      </w:r>
    </w:p>
    <w:p w14:paraId="3DF35E1B" w14:textId="77777777" w:rsidR="00CF522C" w:rsidRPr="00347199" w:rsidRDefault="00CF522C" w:rsidP="004135B5">
      <w:pPr>
        <w:rPr>
          <w:rFonts w:eastAsia="Calibri"/>
        </w:rPr>
      </w:pPr>
    </w:p>
    <w:p w14:paraId="3C6DFFBC" w14:textId="77777777" w:rsidR="00CF522C" w:rsidRPr="00347199" w:rsidRDefault="00CF522C" w:rsidP="00CF522C">
      <w:pPr>
        <w:ind w:left="720"/>
        <w:rPr>
          <w:rFonts w:eastAsia="Calibri"/>
        </w:rPr>
      </w:pPr>
      <w:r w:rsidRPr="00347199">
        <w:rPr>
          <w:rFonts w:eastAsia="Calibri"/>
        </w:rPr>
        <w:t xml:space="preserve">Possession of more than 30 grams of cannabis </w:t>
      </w:r>
    </w:p>
    <w:p w14:paraId="62F8A58A" w14:textId="77777777" w:rsidR="00CF522C" w:rsidRPr="00347199" w:rsidRDefault="00CF522C" w:rsidP="00CF522C">
      <w:pPr>
        <w:ind w:left="720"/>
        <w:rPr>
          <w:rFonts w:eastAsia="Calibri"/>
        </w:rPr>
      </w:pPr>
      <w:r w:rsidRPr="00347199">
        <w:rPr>
          <w:rFonts w:eastAsia="Calibri"/>
        </w:rPr>
        <w:t xml:space="preserve">Manufacture of more than 10 grams of cannabis </w:t>
      </w:r>
    </w:p>
    <w:p w14:paraId="77F37B97" w14:textId="77777777" w:rsidR="00CF522C" w:rsidRPr="00347199" w:rsidRDefault="00CF522C" w:rsidP="00CF522C">
      <w:pPr>
        <w:ind w:left="720"/>
        <w:rPr>
          <w:rFonts w:eastAsia="Calibri"/>
        </w:rPr>
      </w:pPr>
      <w:r w:rsidRPr="00347199">
        <w:rPr>
          <w:rFonts w:eastAsia="Calibri"/>
        </w:rPr>
        <w:t>Cannabis trafficking</w:t>
      </w:r>
    </w:p>
    <w:p w14:paraId="52D9559A" w14:textId="77777777" w:rsidR="00CF522C" w:rsidRPr="00347199" w:rsidRDefault="00CF522C" w:rsidP="00CF522C">
      <w:pPr>
        <w:ind w:left="720"/>
        <w:rPr>
          <w:rFonts w:eastAsia="Calibri"/>
        </w:rPr>
      </w:pPr>
      <w:r w:rsidRPr="00347199">
        <w:rPr>
          <w:rFonts w:eastAsia="Calibri"/>
        </w:rPr>
        <w:t>Delivery of cannabis on school grounds</w:t>
      </w:r>
    </w:p>
    <w:p w14:paraId="76B5D79F" w14:textId="77777777" w:rsidR="00CF522C" w:rsidRPr="00347199" w:rsidRDefault="00CF522C" w:rsidP="00CF522C">
      <w:pPr>
        <w:ind w:left="720"/>
        <w:rPr>
          <w:rFonts w:eastAsia="Calibri"/>
        </w:rPr>
      </w:pPr>
      <w:r w:rsidRPr="00347199">
        <w:rPr>
          <w:rFonts w:eastAsia="Calibri"/>
        </w:rPr>
        <w:t xml:space="preserve">Unauthorized production of more than five cannabis sativa plants </w:t>
      </w:r>
    </w:p>
    <w:p w14:paraId="391DF76F" w14:textId="77777777" w:rsidR="00CF522C" w:rsidRPr="00347199" w:rsidRDefault="00CF522C" w:rsidP="00CF522C">
      <w:pPr>
        <w:ind w:left="720"/>
        <w:rPr>
          <w:rFonts w:eastAsia="Calibri"/>
        </w:rPr>
      </w:pPr>
      <w:r w:rsidRPr="00347199">
        <w:rPr>
          <w:rFonts w:eastAsia="Calibri"/>
        </w:rPr>
        <w:t>Calculated criminal cannabis conspiracy</w:t>
      </w:r>
    </w:p>
    <w:p w14:paraId="4DAA1CCA" w14:textId="77777777" w:rsidR="00CF522C" w:rsidRPr="00347199" w:rsidRDefault="00CF522C" w:rsidP="00CF522C">
      <w:pPr>
        <w:ind w:left="720"/>
        <w:rPr>
          <w:rFonts w:eastAsia="Calibri"/>
        </w:rPr>
      </w:pPr>
      <w:r w:rsidRPr="00347199">
        <w:rPr>
          <w:rFonts w:eastAsia="Calibri"/>
        </w:rPr>
        <w:t xml:space="preserve">Unauthorized manufacture or delivery of controlled substances </w:t>
      </w:r>
    </w:p>
    <w:p w14:paraId="121F4575" w14:textId="77777777" w:rsidR="00CF522C" w:rsidRPr="00347199" w:rsidRDefault="00CF522C" w:rsidP="00CF522C">
      <w:pPr>
        <w:ind w:left="720"/>
        <w:rPr>
          <w:rFonts w:eastAsia="Calibri"/>
        </w:rPr>
      </w:pPr>
      <w:r w:rsidRPr="00347199">
        <w:rPr>
          <w:rFonts w:eastAsia="Calibri"/>
        </w:rPr>
        <w:t>Controlled substance trafficking</w:t>
      </w:r>
    </w:p>
    <w:p w14:paraId="54B84556" w14:textId="77777777" w:rsidR="00CF522C" w:rsidRPr="00347199" w:rsidRDefault="00CF522C" w:rsidP="00CF522C">
      <w:pPr>
        <w:ind w:left="720"/>
        <w:rPr>
          <w:rFonts w:eastAsia="Calibri"/>
        </w:rPr>
      </w:pPr>
      <w:r w:rsidRPr="00347199">
        <w:rPr>
          <w:rFonts w:eastAsia="Calibri"/>
        </w:rPr>
        <w:t xml:space="preserve">Manufacture, distribution, advertisement of look-alike substances </w:t>
      </w:r>
    </w:p>
    <w:p w14:paraId="3C48D80C" w14:textId="77777777" w:rsidR="00CF522C" w:rsidRPr="00347199" w:rsidRDefault="00CF522C" w:rsidP="00CF522C">
      <w:pPr>
        <w:ind w:left="720"/>
        <w:rPr>
          <w:rFonts w:eastAsia="Calibri"/>
        </w:rPr>
      </w:pPr>
      <w:r w:rsidRPr="00347199">
        <w:rPr>
          <w:rFonts w:eastAsia="Calibri"/>
        </w:rPr>
        <w:lastRenderedPageBreak/>
        <w:t>Calculated criminal drug conspiracy</w:t>
      </w:r>
    </w:p>
    <w:p w14:paraId="51951C1A" w14:textId="77777777" w:rsidR="00CF522C" w:rsidRPr="00347199" w:rsidRDefault="00CF522C" w:rsidP="00CF522C">
      <w:pPr>
        <w:ind w:left="720"/>
        <w:rPr>
          <w:rFonts w:eastAsia="Calibri"/>
        </w:rPr>
      </w:pPr>
      <w:r w:rsidRPr="00347199">
        <w:rPr>
          <w:rFonts w:eastAsia="Calibri"/>
        </w:rPr>
        <w:t xml:space="preserve">Street gang criminal drug conspiracy </w:t>
      </w:r>
    </w:p>
    <w:p w14:paraId="6063DFD2" w14:textId="77777777" w:rsidR="00CF522C" w:rsidRPr="00347199" w:rsidRDefault="00CF522C" w:rsidP="00CF522C">
      <w:pPr>
        <w:ind w:left="720"/>
        <w:rPr>
          <w:rFonts w:eastAsia="Calibri"/>
        </w:rPr>
      </w:pPr>
      <w:r w:rsidRPr="00347199">
        <w:rPr>
          <w:rFonts w:eastAsia="Calibri"/>
        </w:rPr>
        <w:t>Permitting unlawful use of a building</w:t>
      </w:r>
    </w:p>
    <w:p w14:paraId="728E54FA" w14:textId="77777777" w:rsidR="00CF522C" w:rsidRPr="00347199" w:rsidRDefault="00CF522C" w:rsidP="00CF522C">
      <w:pPr>
        <w:ind w:left="1080" w:hanging="360"/>
        <w:rPr>
          <w:rFonts w:eastAsia="Calibri"/>
        </w:rPr>
      </w:pPr>
      <w:r w:rsidRPr="00347199">
        <w:rPr>
          <w:rFonts w:eastAsia="Calibri"/>
        </w:rPr>
        <w:t>Delivery of controlled, counterfeit or look-alike substances to persons under age 18, or at truck stops, rest stops, safety rest areas, or on school property</w:t>
      </w:r>
    </w:p>
    <w:p w14:paraId="595EE4EB" w14:textId="77777777" w:rsidR="00CF522C" w:rsidRPr="00347199" w:rsidRDefault="00CF522C" w:rsidP="00CF522C">
      <w:pPr>
        <w:ind w:left="1080" w:hanging="360"/>
        <w:rPr>
          <w:rFonts w:eastAsia="Calibri"/>
        </w:rPr>
      </w:pPr>
      <w:r w:rsidRPr="00347199">
        <w:rPr>
          <w:rFonts w:eastAsia="Calibri"/>
        </w:rPr>
        <w:t>Using, engaging, or employing persons under 18 to deliver controlled, counterfeit or look- alike substances</w:t>
      </w:r>
    </w:p>
    <w:p w14:paraId="2880ED01" w14:textId="77777777" w:rsidR="00CF522C" w:rsidRPr="00347199" w:rsidRDefault="00CF522C" w:rsidP="00CF522C">
      <w:pPr>
        <w:ind w:left="1080" w:hanging="360"/>
        <w:rPr>
          <w:rFonts w:eastAsia="Calibri"/>
        </w:rPr>
      </w:pPr>
      <w:r w:rsidRPr="00347199">
        <w:rPr>
          <w:rFonts w:eastAsia="Calibri"/>
        </w:rPr>
        <w:t xml:space="preserve">Delivery of controlled substances </w:t>
      </w:r>
    </w:p>
    <w:p w14:paraId="75110CD6" w14:textId="77777777" w:rsidR="00CF522C" w:rsidRPr="00347199" w:rsidRDefault="00CF522C" w:rsidP="00CF522C">
      <w:pPr>
        <w:ind w:left="1080" w:hanging="360"/>
        <w:rPr>
          <w:rFonts w:eastAsia="Calibri"/>
        </w:rPr>
      </w:pPr>
      <w:r w:rsidRPr="00347199">
        <w:rPr>
          <w:rFonts w:eastAsia="Calibri"/>
        </w:rPr>
        <w:t>Sale or delivery of drug paraphernalia</w:t>
      </w:r>
    </w:p>
    <w:p w14:paraId="2A2666E7" w14:textId="77777777" w:rsidR="00CF522C" w:rsidRPr="00347199" w:rsidRDefault="00CF522C" w:rsidP="00CF522C">
      <w:pPr>
        <w:ind w:left="1080" w:hanging="360"/>
        <w:rPr>
          <w:rFonts w:eastAsia="Calibri"/>
        </w:rPr>
      </w:pPr>
      <w:r w:rsidRPr="00347199">
        <w:rPr>
          <w:rFonts w:eastAsia="Calibri"/>
        </w:rPr>
        <w:t>Felony possession, sale or exchange of instruments adapted for use of controlled substance or cannabis by subcutaneous injection</w:t>
      </w:r>
    </w:p>
    <w:p w14:paraId="1E467AD2" w14:textId="77777777" w:rsidR="00CF522C" w:rsidRPr="00347199" w:rsidRDefault="00CF522C" w:rsidP="00CF522C">
      <w:pPr>
        <w:ind w:left="1080" w:hanging="360"/>
        <w:rPr>
          <w:rFonts w:eastAsia="Calibri"/>
        </w:rPr>
      </w:pPr>
      <w:r w:rsidRPr="00347199">
        <w:rPr>
          <w:rFonts w:eastAsia="Calibri"/>
        </w:rPr>
        <w:t>Any violation of the Methamphetamine Control and Community Protection Act</w:t>
      </w:r>
    </w:p>
    <w:p w14:paraId="10E28808" w14:textId="77777777" w:rsidR="00CF522C" w:rsidRPr="00347199" w:rsidRDefault="00CF522C" w:rsidP="005721B9">
      <w:pPr>
        <w:rPr>
          <w:rFonts w:eastAsia="Calibri"/>
        </w:rPr>
      </w:pPr>
    </w:p>
    <w:p w14:paraId="5D896828" w14:textId="77777777" w:rsidR="00CF522C" w:rsidRPr="00347199" w:rsidRDefault="00CF522C" w:rsidP="00CF522C">
      <w:pPr>
        <w:widowControl w:val="0"/>
        <w:rPr>
          <w:i/>
          <w:snapToGrid w:val="0"/>
          <w:color w:val="000000"/>
        </w:rPr>
      </w:pPr>
      <w:r w:rsidRPr="00347199">
        <w:rPr>
          <w:i/>
          <w:snapToGrid w:val="0"/>
          <w:color w:val="000000"/>
        </w:rPr>
        <w:t>In evaluating the exception pursuant to</w:t>
      </w:r>
      <w:r w:rsidRPr="00347199">
        <w:rPr>
          <w:iCs/>
          <w:snapToGrid w:val="0"/>
          <w:color w:val="000000"/>
        </w:rPr>
        <w:t xml:space="preserve"> the criminal convictions listed above</w:t>
      </w:r>
      <w:r w:rsidRPr="00347199">
        <w:rPr>
          <w:i/>
          <w:snapToGrid w:val="0"/>
          <w:color w:val="000000"/>
        </w:rPr>
        <w:t xml:space="preserve">, the Department </w:t>
      </w:r>
      <w:r w:rsidRPr="00347199">
        <w:rPr>
          <w:iCs/>
          <w:snapToGrid w:val="0"/>
          <w:color w:val="000000"/>
        </w:rPr>
        <w:t xml:space="preserve">or supervising agency </w:t>
      </w:r>
      <w:r w:rsidRPr="00347199">
        <w:rPr>
          <w:i/>
          <w:snapToGrid w:val="0"/>
          <w:color w:val="000000"/>
        </w:rPr>
        <w:t>must carefully review any relevant documents to determine whether the applicant, despite the disqualifying convictions, poses a substantial risk to State resources or clients. In making such a determination, the following guidelines shall be used:</w:t>
      </w:r>
    </w:p>
    <w:p w14:paraId="7B6DAAC8" w14:textId="77777777" w:rsidR="00CF522C" w:rsidRPr="004135B5" w:rsidRDefault="00CF522C" w:rsidP="004135B5">
      <w:pPr>
        <w:widowControl w:val="0"/>
        <w:rPr>
          <w:iCs/>
          <w:snapToGrid w:val="0"/>
          <w:color w:val="000000"/>
        </w:rPr>
      </w:pPr>
    </w:p>
    <w:p w14:paraId="393DBC35" w14:textId="77777777" w:rsidR="00CF522C" w:rsidRPr="00347199" w:rsidRDefault="00CF522C" w:rsidP="00CF522C">
      <w:pPr>
        <w:widowControl w:val="0"/>
        <w:ind w:left="720"/>
        <w:rPr>
          <w:i/>
          <w:snapToGrid w:val="0"/>
          <w:color w:val="000000"/>
        </w:rPr>
      </w:pPr>
      <w:r w:rsidRPr="00347199">
        <w:rPr>
          <w:iCs/>
          <w:snapToGrid w:val="0"/>
          <w:color w:val="000000"/>
        </w:rPr>
        <w:t>1.</w:t>
      </w:r>
      <w:r w:rsidRPr="00347199">
        <w:rPr>
          <w:iCs/>
          <w:snapToGrid w:val="0"/>
          <w:color w:val="000000"/>
        </w:rPr>
        <w:tab/>
      </w:r>
      <w:r w:rsidRPr="00347199">
        <w:rPr>
          <w:i/>
          <w:snapToGrid w:val="0"/>
          <w:color w:val="000000"/>
        </w:rPr>
        <w:t>the age of the applicant when the offense was committed;</w:t>
      </w:r>
    </w:p>
    <w:p w14:paraId="106A1958" w14:textId="77777777" w:rsidR="00CF522C" w:rsidRPr="004135B5" w:rsidRDefault="00CF522C" w:rsidP="004135B5">
      <w:pPr>
        <w:widowControl w:val="0"/>
        <w:rPr>
          <w:iCs/>
          <w:snapToGrid w:val="0"/>
          <w:color w:val="000000"/>
        </w:rPr>
      </w:pPr>
    </w:p>
    <w:p w14:paraId="515B0183" w14:textId="4CB5F8AF" w:rsidR="00CF522C" w:rsidRPr="00347199" w:rsidRDefault="00CF522C" w:rsidP="00CF522C">
      <w:pPr>
        <w:widowControl w:val="0"/>
        <w:ind w:left="720"/>
        <w:rPr>
          <w:i/>
          <w:snapToGrid w:val="0"/>
          <w:color w:val="000000"/>
        </w:rPr>
      </w:pPr>
      <w:r w:rsidRPr="00347199">
        <w:rPr>
          <w:iCs/>
          <w:snapToGrid w:val="0"/>
          <w:color w:val="000000"/>
        </w:rPr>
        <w:t>2.</w:t>
      </w:r>
      <w:r w:rsidRPr="00347199">
        <w:rPr>
          <w:i/>
          <w:snapToGrid w:val="0"/>
          <w:color w:val="000000"/>
        </w:rPr>
        <w:tab/>
        <w:t>the circumstances surrounding the offense;</w:t>
      </w:r>
    </w:p>
    <w:p w14:paraId="2B55CF70" w14:textId="77777777" w:rsidR="00CF522C" w:rsidRPr="004135B5" w:rsidRDefault="00CF522C" w:rsidP="004135B5">
      <w:pPr>
        <w:widowControl w:val="0"/>
        <w:rPr>
          <w:iCs/>
          <w:snapToGrid w:val="0"/>
          <w:color w:val="000000"/>
        </w:rPr>
      </w:pPr>
    </w:p>
    <w:p w14:paraId="1603D528" w14:textId="77777777" w:rsidR="00CF522C" w:rsidRPr="00347199" w:rsidRDefault="00CF522C" w:rsidP="00CF522C">
      <w:pPr>
        <w:widowControl w:val="0"/>
        <w:ind w:left="720"/>
        <w:rPr>
          <w:i/>
          <w:snapToGrid w:val="0"/>
          <w:color w:val="000000"/>
        </w:rPr>
      </w:pPr>
      <w:r w:rsidRPr="00347199">
        <w:rPr>
          <w:iCs/>
          <w:snapToGrid w:val="0"/>
          <w:color w:val="000000"/>
        </w:rPr>
        <w:t>3.</w:t>
      </w:r>
      <w:r w:rsidRPr="00347199">
        <w:rPr>
          <w:i/>
          <w:snapToGrid w:val="0"/>
          <w:color w:val="000000"/>
        </w:rPr>
        <w:tab/>
        <w:t>the length of time since the conviction;</w:t>
      </w:r>
    </w:p>
    <w:p w14:paraId="2C150E5D" w14:textId="77777777" w:rsidR="00CF522C" w:rsidRPr="004135B5" w:rsidRDefault="00CF522C" w:rsidP="004135B5">
      <w:pPr>
        <w:widowControl w:val="0"/>
        <w:rPr>
          <w:iCs/>
          <w:snapToGrid w:val="0"/>
          <w:color w:val="000000"/>
        </w:rPr>
      </w:pPr>
    </w:p>
    <w:p w14:paraId="3ED4CD6B" w14:textId="3E07CFA6" w:rsidR="00CF522C" w:rsidRPr="00347199" w:rsidRDefault="00CF522C" w:rsidP="00CF522C">
      <w:pPr>
        <w:widowControl w:val="0"/>
        <w:ind w:left="1440" w:hanging="720"/>
        <w:rPr>
          <w:i/>
          <w:snapToGrid w:val="0"/>
          <w:color w:val="000000"/>
        </w:rPr>
      </w:pPr>
      <w:r w:rsidRPr="00347199">
        <w:rPr>
          <w:iCs/>
          <w:snapToGrid w:val="0"/>
          <w:color w:val="000000"/>
        </w:rPr>
        <w:t>4.</w:t>
      </w:r>
      <w:r w:rsidRPr="00347199">
        <w:rPr>
          <w:i/>
          <w:snapToGrid w:val="0"/>
          <w:color w:val="000000"/>
        </w:rPr>
        <w:tab/>
        <w:t>the specific duties and responsibilities necessarily related to the license being applied for and the bearing, if any, that the applicant</w:t>
      </w:r>
      <w:r w:rsidR="002B45C0" w:rsidRPr="00347199">
        <w:rPr>
          <w:i/>
          <w:snapToGrid w:val="0"/>
          <w:color w:val="000000"/>
        </w:rPr>
        <w:t>'</w:t>
      </w:r>
      <w:r w:rsidRPr="00347199">
        <w:rPr>
          <w:i/>
          <w:snapToGrid w:val="0"/>
          <w:color w:val="000000"/>
        </w:rPr>
        <w:t>s conviction history may have on the applicant</w:t>
      </w:r>
      <w:r w:rsidR="002B45C0" w:rsidRPr="00347199">
        <w:rPr>
          <w:i/>
          <w:snapToGrid w:val="0"/>
          <w:color w:val="000000"/>
        </w:rPr>
        <w:t>'</w:t>
      </w:r>
      <w:r w:rsidRPr="00347199">
        <w:rPr>
          <w:i/>
          <w:snapToGrid w:val="0"/>
          <w:color w:val="000000"/>
        </w:rPr>
        <w:t>s fitness to perform these duties and responsibilities;</w:t>
      </w:r>
    </w:p>
    <w:p w14:paraId="04D94E3A" w14:textId="77777777" w:rsidR="00CF522C" w:rsidRPr="004135B5" w:rsidRDefault="00CF522C" w:rsidP="004135B5">
      <w:pPr>
        <w:widowControl w:val="0"/>
        <w:rPr>
          <w:iCs/>
          <w:snapToGrid w:val="0"/>
          <w:color w:val="000000"/>
        </w:rPr>
      </w:pPr>
    </w:p>
    <w:p w14:paraId="1F9ABE12" w14:textId="6866779E" w:rsidR="00CF522C" w:rsidRPr="00347199" w:rsidRDefault="00CF522C" w:rsidP="00CF522C">
      <w:pPr>
        <w:widowControl w:val="0"/>
        <w:ind w:left="720"/>
        <w:rPr>
          <w:i/>
          <w:snapToGrid w:val="0"/>
          <w:color w:val="000000"/>
        </w:rPr>
      </w:pPr>
      <w:r w:rsidRPr="00347199">
        <w:rPr>
          <w:iCs/>
          <w:snapToGrid w:val="0"/>
          <w:color w:val="000000"/>
        </w:rPr>
        <w:t>5.</w:t>
      </w:r>
      <w:r w:rsidRPr="00347199">
        <w:rPr>
          <w:i/>
          <w:snapToGrid w:val="0"/>
          <w:color w:val="000000"/>
        </w:rPr>
        <w:tab/>
        <w:t>the applicant</w:t>
      </w:r>
      <w:r w:rsidR="002B45C0" w:rsidRPr="00347199">
        <w:rPr>
          <w:i/>
          <w:snapToGrid w:val="0"/>
          <w:color w:val="000000"/>
        </w:rPr>
        <w:t>'</w:t>
      </w:r>
      <w:r w:rsidRPr="00347199">
        <w:rPr>
          <w:i/>
          <w:snapToGrid w:val="0"/>
          <w:color w:val="000000"/>
        </w:rPr>
        <w:t>s employment references;</w:t>
      </w:r>
    </w:p>
    <w:p w14:paraId="0E7A7875" w14:textId="77777777" w:rsidR="00CF522C" w:rsidRPr="004135B5" w:rsidRDefault="00CF522C" w:rsidP="004135B5">
      <w:pPr>
        <w:widowControl w:val="0"/>
        <w:rPr>
          <w:iCs/>
          <w:snapToGrid w:val="0"/>
          <w:color w:val="000000"/>
        </w:rPr>
      </w:pPr>
    </w:p>
    <w:p w14:paraId="0B6BD1A9" w14:textId="240ED74D" w:rsidR="00CF522C" w:rsidRPr="00347199" w:rsidRDefault="00CF522C" w:rsidP="00CF522C">
      <w:pPr>
        <w:widowControl w:val="0"/>
        <w:ind w:left="720"/>
        <w:rPr>
          <w:i/>
          <w:snapToGrid w:val="0"/>
          <w:color w:val="000000"/>
        </w:rPr>
      </w:pPr>
      <w:r w:rsidRPr="00347199">
        <w:rPr>
          <w:iCs/>
          <w:snapToGrid w:val="0"/>
          <w:color w:val="000000"/>
        </w:rPr>
        <w:t>6.</w:t>
      </w:r>
      <w:r w:rsidRPr="00347199">
        <w:rPr>
          <w:i/>
          <w:snapToGrid w:val="0"/>
          <w:color w:val="000000"/>
        </w:rPr>
        <w:tab/>
        <w:t>the applicant</w:t>
      </w:r>
      <w:r w:rsidR="002B45C0" w:rsidRPr="00347199">
        <w:rPr>
          <w:i/>
          <w:snapToGrid w:val="0"/>
          <w:color w:val="000000"/>
        </w:rPr>
        <w:t>'</w:t>
      </w:r>
      <w:r w:rsidRPr="00347199">
        <w:rPr>
          <w:i/>
          <w:snapToGrid w:val="0"/>
          <w:color w:val="000000"/>
        </w:rPr>
        <w:t>s character references and any certificates of achievement;</w:t>
      </w:r>
    </w:p>
    <w:p w14:paraId="4256F9DD" w14:textId="77777777" w:rsidR="00CF522C" w:rsidRPr="004135B5" w:rsidRDefault="00CF522C" w:rsidP="004135B5">
      <w:pPr>
        <w:widowControl w:val="0"/>
        <w:rPr>
          <w:iCs/>
          <w:snapToGrid w:val="0"/>
          <w:color w:val="000000"/>
        </w:rPr>
      </w:pPr>
    </w:p>
    <w:p w14:paraId="1DBC7957" w14:textId="268DAC11" w:rsidR="00CF522C" w:rsidRPr="00347199" w:rsidRDefault="00CF522C" w:rsidP="00CF522C">
      <w:pPr>
        <w:widowControl w:val="0"/>
        <w:ind w:left="1440" w:hanging="720"/>
        <w:rPr>
          <w:i/>
          <w:snapToGrid w:val="0"/>
          <w:color w:val="000000"/>
        </w:rPr>
      </w:pPr>
      <w:r w:rsidRPr="00347199">
        <w:rPr>
          <w:iCs/>
          <w:snapToGrid w:val="0"/>
          <w:color w:val="000000"/>
        </w:rPr>
        <w:t>7.</w:t>
      </w:r>
      <w:r w:rsidRPr="00347199">
        <w:rPr>
          <w:i/>
          <w:snapToGrid w:val="0"/>
          <w:color w:val="000000"/>
        </w:rPr>
        <w:tab/>
        <w:t>an academic transcript showing educational attainment since the disqualifying conviction;</w:t>
      </w:r>
    </w:p>
    <w:p w14:paraId="6287C137" w14:textId="77777777" w:rsidR="00CF522C" w:rsidRPr="001D0299" w:rsidRDefault="00CF522C" w:rsidP="001D0299"/>
    <w:p w14:paraId="0D0C472E" w14:textId="77777777" w:rsidR="00CF522C" w:rsidRPr="001D0299" w:rsidRDefault="00CF522C" w:rsidP="001D0299">
      <w:pPr>
        <w:ind w:left="1440" w:hanging="720"/>
      </w:pPr>
      <w:r w:rsidRPr="001D0299">
        <w:t>8.</w:t>
      </w:r>
      <w:r w:rsidRPr="001D0299">
        <w:tab/>
      </w:r>
      <w:r w:rsidRPr="001D0299">
        <w:rPr>
          <w:i/>
          <w:iCs/>
        </w:rPr>
        <w:t>a Certificate of Relief from Disabilities or Certificate of Good Conduct; and</w:t>
      </w:r>
    </w:p>
    <w:p w14:paraId="2B136E47" w14:textId="77777777" w:rsidR="00CF522C" w:rsidRPr="001D0299" w:rsidRDefault="00CF522C" w:rsidP="001D0299"/>
    <w:p w14:paraId="379D94A7" w14:textId="1F2D43C5" w:rsidR="000174EB" w:rsidRPr="00524303" w:rsidRDefault="00CF522C" w:rsidP="00524303">
      <w:pPr>
        <w:ind w:left="1440" w:hanging="720"/>
      </w:pPr>
      <w:r w:rsidRPr="00524303">
        <w:t>9.</w:t>
      </w:r>
      <w:r w:rsidRPr="00524303">
        <w:tab/>
      </w:r>
      <w:r w:rsidRPr="00524303">
        <w:rPr>
          <w:i/>
          <w:iCs/>
        </w:rPr>
        <w:t>anything else that speaks to the applicant</w:t>
      </w:r>
      <w:r w:rsidR="002B45C0" w:rsidRPr="00524303">
        <w:rPr>
          <w:i/>
          <w:iCs/>
        </w:rPr>
        <w:t>'</w:t>
      </w:r>
      <w:r w:rsidRPr="00524303">
        <w:rPr>
          <w:i/>
          <w:iCs/>
        </w:rPr>
        <w:t>s character.</w:t>
      </w:r>
      <w:r w:rsidRPr="00524303">
        <w:t xml:space="preserve"> [225 ILCS 10/4.2(e)]</w:t>
      </w:r>
    </w:p>
    <w:sectPr w:rsidR="000174EB" w:rsidRPr="00524303"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2F8B70" w14:textId="77777777" w:rsidR="00CF522C" w:rsidRDefault="00CF522C">
      <w:r>
        <w:separator/>
      </w:r>
    </w:p>
  </w:endnote>
  <w:endnote w:type="continuationSeparator" w:id="0">
    <w:p w14:paraId="7E011F70" w14:textId="77777777" w:rsidR="00CF522C" w:rsidRDefault="00CF52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5C99DE" w14:textId="77777777" w:rsidR="00CF522C" w:rsidRDefault="00CF522C">
      <w:r>
        <w:separator/>
      </w:r>
    </w:p>
  </w:footnote>
  <w:footnote w:type="continuationSeparator" w:id="0">
    <w:p w14:paraId="2AF4F479" w14:textId="77777777" w:rsidR="00CF522C" w:rsidRDefault="00CF52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22C"/>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299"/>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45C0"/>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47199"/>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135B5"/>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430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21B9"/>
    <w:rsid w:val="00573192"/>
    <w:rsid w:val="00573770"/>
    <w:rsid w:val="0057438B"/>
    <w:rsid w:val="005755DB"/>
    <w:rsid w:val="00576975"/>
    <w:rsid w:val="005777E6"/>
    <w:rsid w:val="00581163"/>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6E5"/>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1D10"/>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CF522C"/>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A7A498"/>
  <w15:chartTrackingRefBased/>
  <w15:docId w15:val="{D2EAF84A-37AB-44D1-9571-B54FB231F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477800048">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763</Words>
  <Characters>4467</Characters>
  <Application>Microsoft Office Word</Application>
  <DocSecurity>0</DocSecurity>
  <Lines>37</Lines>
  <Paragraphs>10</Paragraphs>
  <ScaleCrop>false</ScaleCrop>
  <Company>Illinois General Assembly</Company>
  <LinksUpToDate>false</LinksUpToDate>
  <CharactersWithSpaces>5220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11</cp:revision>
  <dcterms:created xsi:type="dcterms:W3CDTF">2025-02-10T17:19:00Z</dcterms:created>
  <dcterms:modified xsi:type="dcterms:W3CDTF">2026-03-16T15:21:00Z</dcterms:modified>
</cp:coreProperties>
</file>