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B12E" w14:textId="77777777" w:rsidR="00791109" w:rsidRPr="00791109" w:rsidRDefault="00791109" w:rsidP="00791109">
      <w:pPr>
        <w:rPr>
          <w:bCs/>
          <w:color w:val="000000"/>
          <w:szCs w:val="24"/>
        </w:rPr>
      </w:pPr>
    </w:p>
    <w:p w14:paraId="1C09F51D" w14:textId="77777777" w:rsidR="00791109" w:rsidRDefault="00791109" w:rsidP="00791109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Section 404.51  Residential Case Management Supervisors</w:t>
      </w:r>
    </w:p>
    <w:p w14:paraId="450D0897" w14:textId="77777777" w:rsidR="00791109" w:rsidRDefault="00791109" w:rsidP="00791109">
      <w:pPr>
        <w:rPr>
          <w:color w:val="000000"/>
          <w:szCs w:val="24"/>
        </w:rPr>
      </w:pPr>
    </w:p>
    <w:p w14:paraId="200F6565" w14:textId="77777777" w:rsidR="00791109" w:rsidRDefault="00791109" w:rsidP="00791109">
      <w:pPr>
        <w:ind w:left="1440" w:hanging="720"/>
        <w:rPr>
          <w:color w:val="000000"/>
          <w:szCs w:val="24"/>
        </w:rPr>
      </w:pPr>
      <w:r>
        <w:rPr>
          <w:color w:val="000000"/>
          <w:szCs w:val="24"/>
        </w:rPr>
        <w:t>a)</w:t>
      </w:r>
      <w:r>
        <w:rPr>
          <w:color w:val="000000"/>
          <w:szCs w:val="24"/>
        </w:rPr>
        <w:tab/>
        <w:t>Each child care institution or a maternity center may establish a residential case management supervisor position.</w:t>
      </w:r>
    </w:p>
    <w:p w14:paraId="09B193AF" w14:textId="77777777" w:rsidR="00791109" w:rsidRDefault="00791109" w:rsidP="006C7A47">
      <w:pPr>
        <w:rPr>
          <w:color w:val="000000"/>
          <w:szCs w:val="24"/>
        </w:rPr>
      </w:pPr>
    </w:p>
    <w:p w14:paraId="7C7B58B1" w14:textId="32062CFB" w:rsidR="00791109" w:rsidRDefault="00791109" w:rsidP="00687FEA">
      <w:pPr>
        <w:ind w:left="1440" w:hanging="720"/>
        <w:rPr>
          <w:color w:val="000000"/>
          <w:szCs w:val="24"/>
        </w:rPr>
      </w:pPr>
      <w:r>
        <w:rPr>
          <w:color w:val="000000"/>
          <w:szCs w:val="24"/>
        </w:rPr>
        <w:t>b)</w:t>
      </w:r>
      <w:r>
        <w:rPr>
          <w:color w:val="000000"/>
          <w:szCs w:val="24"/>
        </w:rPr>
        <w:tab/>
      </w:r>
      <w:r w:rsidR="00687FEA">
        <w:rPr>
          <w:color w:val="000000"/>
          <w:szCs w:val="24"/>
        </w:rPr>
        <w:t xml:space="preserve">The duties of </w:t>
      </w:r>
      <w:r w:rsidR="00DD244A">
        <w:rPr>
          <w:color w:val="000000"/>
          <w:szCs w:val="24"/>
        </w:rPr>
        <w:t>r</w:t>
      </w:r>
      <w:r>
        <w:rPr>
          <w:color w:val="000000"/>
          <w:szCs w:val="24"/>
        </w:rPr>
        <w:t xml:space="preserve">esidential case management supervisors shall </w:t>
      </w:r>
      <w:r w:rsidR="00687FEA">
        <w:rPr>
          <w:color w:val="000000"/>
          <w:szCs w:val="24"/>
        </w:rPr>
        <w:t>include but are not limited to</w:t>
      </w:r>
      <w:r>
        <w:rPr>
          <w:color w:val="000000"/>
          <w:szCs w:val="24"/>
        </w:rPr>
        <w:t>:</w:t>
      </w:r>
    </w:p>
    <w:p w14:paraId="23068061" w14:textId="77777777" w:rsidR="00791109" w:rsidRDefault="00791109" w:rsidP="006C7A47">
      <w:pPr>
        <w:rPr>
          <w:color w:val="000000"/>
          <w:szCs w:val="24"/>
        </w:rPr>
      </w:pPr>
    </w:p>
    <w:p w14:paraId="4B77C94D" w14:textId="77777777" w:rsidR="00791109" w:rsidRDefault="00791109" w:rsidP="006C7A47">
      <w:pPr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1)</w:t>
      </w:r>
      <w:r>
        <w:rPr>
          <w:color w:val="000000"/>
          <w:szCs w:val="24"/>
        </w:rPr>
        <w:tab/>
        <w:t>Set up and maintain case files in accordance with proper standards.</w:t>
      </w:r>
    </w:p>
    <w:p w14:paraId="4D72746D" w14:textId="77777777" w:rsidR="00791109" w:rsidRDefault="00791109" w:rsidP="006C7A47">
      <w:pPr>
        <w:rPr>
          <w:color w:val="000000"/>
          <w:szCs w:val="24"/>
        </w:rPr>
      </w:pPr>
    </w:p>
    <w:p w14:paraId="3AE95131" w14:textId="77777777" w:rsidR="00791109" w:rsidRDefault="00791109" w:rsidP="006C7A47">
      <w:pPr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2)</w:t>
      </w:r>
      <w:r>
        <w:rPr>
          <w:color w:val="000000"/>
          <w:szCs w:val="24"/>
        </w:rPr>
        <w:tab/>
        <w:t>Develop treatment plans.</w:t>
      </w:r>
    </w:p>
    <w:p w14:paraId="23DC853E" w14:textId="77777777" w:rsidR="00791109" w:rsidRDefault="00791109" w:rsidP="006C7A47">
      <w:pPr>
        <w:rPr>
          <w:color w:val="000000"/>
          <w:szCs w:val="24"/>
        </w:rPr>
      </w:pPr>
    </w:p>
    <w:p w14:paraId="5DF05717" w14:textId="77777777" w:rsidR="00791109" w:rsidRDefault="00791109" w:rsidP="006C7A47">
      <w:pPr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3)</w:t>
      </w:r>
      <w:r>
        <w:rPr>
          <w:color w:val="000000"/>
          <w:szCs w:val="24"/>
        </w:rPr>
        <w:tab/>
        <w:t>Conduct treatment plan reviews.</w:t>
      </w:r>
    </w:p>
    <w:p w14:paraId="6849F6B4" w14:textId="77777777" w:rsidR="00791109" w:rsidRDefault="00791109" w:rsidP="006C7A47">
      <w:pPr>
        <w:rPr>
          <w:color w:val="000000"/>
          <w:szCs w:val="24"/>
        </w:rPr>
      </w:pPr>
    </w:p>
    <w:p w14:paraId="788A4010" w14:textId="77777777" w:rsidR="00791109" w:rsidRDefault="00791109" w:rsidP="006C7A47">
      <w:pPr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4)</w:t>
      </w:r>
      <w:r>
        <w:rPr>
          <w:color w:val="000000"/>
          <w:szCs w:val="24"/>
        </w:rPr>
        <w:tab/>
        <w:t>Conduct admissions and discharges.</w:t>
      </w:r>
    </w:p>
    <w:p w14:paraId="6AC89C7F" w14:textId="77777777" w:rsidR="00791109" w:rsidRDefault="00791109" w:rsidP="006C7A47">
      <w:pPr>
        <w:rPr>
          <w:color w:val="000000"/>
          <w:szCs w:val="24"/>
        </w:rPr>
      </w:pPr>
    </w:p>
    <w:p w14:paraId="2D28A98D" w14:textId="77777777" w:rsidR="00791109" w:rsidRDefault="00791109" w:rsidP="006C7A47">
      <w:pPr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5)</w:t>
      </w:r>
      <w:r>
        <w:rPr>
          <w:color w:val="000000"/>
          <w:szCs w:val="24"/>
        </w:rPr>
        <w:tab/>
        <w:t>Serve as liaison with social workers, family members and other parties.</w:t>
      </w:r>
    </w:p>
    <w:p w14:paraId="0BFD51FB" w14:textId="77777777" w:rsidR="00791109" w:rsidRDefault="00791109" w:rsidP="006C7A47">
      <w:pPr>
        <w:rPr>
          <w:color w:val="000000"/>
          <w:szCs w:val="24"/>
        </w:rPr>
      </w:pPr>
    </w:p>
    <w:p w14:paraId="103EAFCD" w14:textId="77777777" w:rsidR="00791109" w:rsidRDefault="00791109" w:rsidP="006C7A47">
      <w:pPr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6)</w:t>
      </w:r>
      <w:r>
        <w:rPr>
          <w:color w:val="000000"/>
          <w:szCs w:val="24"/>
        </w:rPr>
        <w:tab/>
        <w:t>Conduct and document monthly wellness checks.</w:t>
      </w:r>
    </w:p>
    <w:p w14:paraId="4FEB05FE" w14:textId="77777777" w:rsidR="00791109" w:rsidRDefault="00791109" w:rsidP="006C7A47">
      <w:pPr>
        <w:rPr>
          <w:color w:val="000000"/>
          <w:szCs w:val="24"/>
        </w:rPr>
      </w:pPr>
    </w:p>
    <w:p w14:paraId="0651B5CC" w14:textId="77777777" w:rsidR="00791109" w:rsidRDefault="00791109" w:rsidP="006C7A47">
      <w:pPr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7)</w:t>
      </w:r>
      <w:r>
        <w:rPr>
          <w:color w:val="000000"/>
          <w:szCs w:val="24"/>
        </w:rPr>
        <w:tab/>
        <w:t>Coordinate arrangements for all medical care.</w:t>
      </w:r>
    </w:p>
    <w:p w14:paraId="07B80265" w14:textId="77777777" w:rsidR="00791109" w:rsidRDefault="00791109" w:rsidP="006C7A47">
      <w:pPr>
        <w:rPr>
          <w:color w:val="000000"/>
          <w:szCs w:val="24"/>
        </w:rPr>
      </w:pPr>
    </w:p>
    <w:p w14:paraId="39408168" w14:textId="77777777" w:rsidR="00791109" w:rsidRDefault="00791109" w:rsidP="006C7A47">
      <w:pPr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8)</w:t>
      </w:r>
      <w:r>
        <w:rPr>
          <w:color w:val="000000"/>
          <w:szCs w:val="24"/>
        </w:rPr>
        <w:tab/>
        <w:t>Assist with supervision of residents, as needed.</w:t>
      </w:r>
    </w:p>
    <w:p w14:paraId="7AB14CC4" w14:textId="77777777" w:rsidR="00791109" w:rsidRDefault="00791109" w:rsidP="006C7A47">
      <w:pPr>
        <w:rPr>
          <w:color w:val="000000"/>
          <w:szCs w:val="24"/>
        </w:rPr>
      </w:pPr>
    </w:p>
    <w:p w14:paraId="7EDB012C" w14:textId="77777777" w:rsidR="00791109" w:rsidRDefault="00791109" w:rsidP="006C7A47">
      <w:pPr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9)</w:t>
      </w:r>
      <w:r>
        <w:rPr>
          <w:color w:val="000000"/>
          <w:szCs w:val="24"/>
        </w:rPr>
        <w:tab/>
        <w:t>Provide after care services on a scheduled basis and as needed.</w:t>
      </w:r>
    </w:p>
    <w:p w14:paraId="32C8EC7F" w14:textId="77777777" w:rsidR="00791109" w:rsidRDefault="00791109" w:rsidP="006C7A47">
      <w:pPr>
        <w:rPr>
          <w:color w:val="000000"/>
          <w:szCs w:val="24"/>
        </w:rPr>
      </w:pPr>
    </w:p>
    <w:p w14:paraId="6125932F" w14:textId="35563AB8" w:rsidR="00791109" w:rsidRDefault="00791109" w:rsidP="00791109">
      <w:pPr>
        <w:tabs>
          <w:tab w:val="left" w:pos="720"/>
        </w:tabs>
        <w:ind w:left="1440" w:hanging="720"/>
        <w:rPr>
          <w:color w:val="000000"/>
          <w:szCs w:val="24"/>
        </w:rPr>
      </w:pPr>
      <w:r>
        <w:rPr>
          <w:color w:val="000000"/>
          <w:szCs w:val="24"/>
        </w:rPr>
        <w:t>c)</w:t>
      </w:r>
      <w:r>
        <w:rPr>
          <w:color w:val="000000"/>
          <w:szCs w:val="24"/>
        </w:rPr>
        <w:tab/>
      </w:r>
      <w:r w:rsidRPr="002F7294">
        <w:rPr>
          <w:color w:val="000000"/>
          <w:szCs w:val="24"/>
        </w:rPr>
        <w:t xml:space="preserve">All persons employed as residential case management supervisors are required to be in full compliance with </w:t>
      </w:r>
      <w:r w:rsidR="00DD244A">
        <w:rPr>
          <w:color w:val="000000"/>
          <w:szCs w:val="24"/>
        </w:rPr>
        <w:t xml:space="preserve">89 Ill. Adm. Code </w:t>
      </w:r>
      <w:r w:rsidRPr="002F7294">
        <w:rPr>
          <w:color w:val="000000"/>
          <w:szCs w:val="24"/>
        </w:rPr>
        <w:t xml:space="preserve">412 and all other applicable requirements in Department laws and regulations. </w:t>
      </w:r>
      <w:r>
        <w:rPr>
          <w:color w:val="000000"/>
          <w:szCs w:val="24"/>
        </w:rPr>
        <w:t xml:space="preserve"> </w:t>
      </w:r>
      <w:r w:rsidRPr="002F7294">
        <w:rPr>
          <w:color w:val="000000"/>
          <w:szCs w:val="24"/>
        </w:rPr>
        <w:t>In addition, a person must possess the following qualifications to work as a residential case management supervisor:</w:t>
      </w:r>
    </w:p>
    <w:p w14:paraId="798C641D" w14:textId="77777777" w:rsidR="00791109" w:rsidRDefault="00791109" w:rsidP="006C7A47">
      <w:pPr>
        <w:tabs>
          <w:tab w:val="left" w:pos="720"/>
        </w:tabs>
        <w:rPr>
          <w:color w:val="000000"/>
          <w:szCs w:val="24"/>
        </w:rPr>
      </w:pPr>
    </w:p>
    <w:p w14:paraId="19E997E9" w14:textId="77777777" w:rsidR="00791109" w:rsidRPr="00477009" w:rsidRDefault="00791109" w:rsidP="006C7A47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1)</w:t>
      </w:r>
      <w:r>
        <w:rPr>
          <w:color w:val="000000"/>
          <w:szCs w:val="24"/>
        </w:rPr>
        <w:tab/>
      </w:r>
      <w:r w:rsidRPr="00477009">
        <w:rPr>
          <w:color w:val="000000"/>
          <w:szCs w:val="24"/>
        </w:rPr>
        <w:t xml:space="preserve">Bachelor’s degree in social work or human/social services with </w:t>
      </w:r>
      <w:r>
        <w:rPr>
          <w:color w:val="000000"/>
          <w:szCs w:val="24"/>
        </w:rPr>
        <w:t>1</w:t>
      </w:r>
      <w:r w:rsidRPr="00477009">
        <w:rPr>
          <w:color w:val="000000"/>
          <w:szCs w:val="24"/>
        </w:rPr>
        <w:t xml:space="preserve"> year of experience in a </w:t>
      </w:r>
      <w:r>
        <w:rPr>
          <w:color w:val="000000"/>
          <w:szCs w:val="24"/>
        </w:rPr>
        <w:t>residential care</w:t>
      </w:r>
      <w:r w:rsidRPr="00477009">
        <w:rPr>
          <w:color w:val="000000"/>
          <w:szCs w:val="24"/>
        </w:rPr>
        <w:t xml:space="preserve"> setting; or</w:t>
      </w:r>
    </w:p>
    <w:p w14:paraId="3175845C" w14:textId="77777777" w:rsidR="00791109" w:rsidRPr="00477009" w:rsidRDefault="00791109" w:rsidP="006C7A47">
      <w:pPr>
        <w:rPr>
          <w:color w:val="000000"/>
          <w:szCs w:val="24"/>
        </w:rPr>
      </w:pPr>
    </w:p>
    <w:p w14:paraId="0463988A" w14:textId="77777777" w:rsidR="00791109" w:rsidRDefault="00791109" w:rsidP="00791109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2)</w:t>
      </w:r>
      <w:r>
        <w:rPr>
          <w:color w:val="000000"/>
          <w:szCs w:val="24"/>
        </w:rPr>
        <w:tab/>
      </w:r>
      <w:r w:rsidRPr="00477009">
        <w:rPr>
          <w:color w:val="000000"/>
          <w:szCs w:val="24"/>
        </w:rPr>
        <w:t xml:space="preserve">Bachelor’s degree that has been approved as </w:t>
      </w:r>
      <w:r>
        <w:rPr>
          <w:color w:val="000000"/>
          <w:szCs w:val="24"/>
        </w:rPr>
        <w:t>academically equivalent to a</w:t>
      </w:r>
      <w:r w:rsidRPr="00477009">
        <w:rPr>
          <w:color w:val="000000"/>
          <w:szCs w:val="24"/>
        </w:rPr>
        <w:t xml:space="preserve"> social work or human services related degree with </w:t>
      </w:r>
      <w:r>
        <w:rPr>
          <w:color w:val="000000"/>
          <w:szCs w:val="24"/>
        </w:rPr>
        <w:t>1</w:t>
      </w:r>
      <w:r w:rsidRPr="00477009">
        <w:rPr>
          <w:color w:val="000000"/>
          <w:szCs w:val="24"/>
        </w:rPr>
        <w:t xml:space="preserve"> year of experience in a </w:t>
      </w:r>
      <w:r>
        <w:rPr>
          <w:color w:val="000000"/>
          <w:szCs w:val="24"/>
        </w:rPr>
        <w:t>residential care</w:t>
      </w:r>
      <w:r w:rsidRPr="00477009">
        <w:rPr>
          <w:color w:val="000000"/>
          <w:szCs w:val="24"/>
        </w:rPr>
        <w:t xml:space="preserve"> setting</w:t>
      </w:r>
      <w:r>
        <w:rPr>
          <w:color w:val="000000"/>
          <w:szCs w:val="24"/>
        </w:rPr>
        <w:t>.</w:t>
      </w:r>
    </w:p>
    <w:p w14:paraId="7BDF94CF" w14:textId="77777777" w:rsidR="00791109" w:rsidRDefault="00791109" w:rsidP="00093935"/>
    <w:p w14:paraId="4B5CCF9F" w14:textId="5399C0ED" w:rsidR="000174EB" w:rsidRPr="00093935" w:rsidRDefault="00FC093E" w:rsidP="00791109">
      <w:pPr>
        <w:ind w:left="720"/>
      </w:pPr>
      <w:r>
        <w:t xml:space="preserve">(Source:  Added at 46 Ill. Reg. </w:t>
      </w:r>
      <w:r w:rsidR="002E562C">
        <w:t>15266</w:t>
      </w:r>
      <w:r>
        <w:t xml:space="preserve">, effective </w:t>
      </w:r>
      <w:r w:rsidR="002E562C">
        <w:t>August 26,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6D55" w14:textId="77777777" w:rsidR="004F5F21" w:rsidRDefault="004F5F21">
      <w:r>
        <w:separator/>
      </w:r>
    </w:p>
  </w:endnote>
  <w:endnote w:type="continuationSeparator" w:id="0">
    <w:p w14:paraId="29720CC9" w14:textId="77777777" w:rsidR="004F5F21" w:rsidRDefault="004F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DB81" w14:textId="77777777" w:rsidR="004F5F21" w:rsidRDefault="004F5F21">
      <w:r>
        <w:separator/>
      </w:r>
    </w:p>
  </w:footnote>
  <w:footnote w:type="continuationSeparator" w:id="0">
    <w:p w14:paraId="0E85773A" w14:textId="77777777" w:rsidR="004F5F21" w:rsidRDefault="004F5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428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62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2EE7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F2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E83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7FEA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7A47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109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5D91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244A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93E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AF394"/>
  <w15:chartTrackingRefBased/>
  <w15:docId w15:val="{363AC170-0F3F-400E-AD75-DBCF8693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10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2022-07-19T21:22:00Z</dcterms:created>
  <dcterms:modified xsi:type="dcterms:W3CDTF">2022-09-09T15:03:00Z</dcterms:modified>
</cp:coreProperties>
</file>