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AE7A8D" w:rsidRPr="008A0057" w:rsidRDefault="00AE7A8D" w:rsidP="00AE7A8D">
      <w:pPr>
        <w:rPr>
          <w:rFonts w:ascii="Times New Roman" w:hAnsi="Times New Roman"/>
          <w:b/>
          <w:szCs w:val="24"/>
        </w:rPr>
      </w:pPr>
      <w:r w:rsidRPr="008A0057">
        <w:rPr>
          <w:rFonts w:ascii="Times New Roman" w:hAnsi="Times New Roman"/>
          <w:b/>
          <w:szCs w:val="24"/>
        </w:rPr>
        <w:t>Section 401.800</w:t>
      </w:r>
      <w:r w:rsidR="008A0057" w:rsidRPr="008A0057">
        <w:rPr>
          <w:rFonts w:ascii="Times New Roman" w:hAnsi="Times New Roman"/>
          <w:b/>
          <w:szCs w:val="24"/>
        </w:rPr>
        <w:t xml:space="preserve">  </w:t>
      </w:r>
      <w:r w:rsidRPr="008A0057">
        <w:rPr>
          <w:rFonts w:ascii="Times New Roman" w:hAnsi="Times New Roman"/>
          <w:b/>
          <w:szCs w:val="24"/>
        </w:rPr>
        <w:t xml:space="preserve">Referrals to Law Enforcement and Injunctive Relief </w:t>
      </w:r>
    </w:p>
    <w:p w:rsidR="00AE7A8D" w:rsidRPr="00AE7A8D" w:rsidRDefault="00AE7A8D" w:rsidP="00AE7A8D">
      <w:pPr>
        <w:rPr>
          <w:rFonts w:ascii="Times New Roman" w:hAnsi="Times New Roman"/>
          <w:szCs w:val="24"/>
        </w:rPr>
      </w:pPr>
    </w:p>
    <w:p w:rsidR="00DA0BFA" w:rsidRDefault="00AE7A8D" w:rsidP="00AA6894">
      <w:pPr>
        <w:ind w:left="1440" w:hanging="720"/>
        <w:rPr>
          <w:rFonts w:ascii="Times New Roman" w:eastAsia="Courier New" w:hAnsi="Times New Roman"/>
        </w:rPr>
      </w:pPr>
      <w:r w:rsidRPr="00AA6894">
        <w:rPr>
          <w:rFonts w:ascii="Times New Roman" w:eastAsia="Courier New" w:hAnsi="Times New Roman"/>
        </w:rPr>
        <w:t>a)</w:t>
      </w:r>
      <w:r w:rsidRPr="00AA6894">
        <w:rPr>
          <w:rFonts w:ascii="Times New Roman" w:eastAsia="Courier New" w:hAnsi="Times New Roman"/>
        </w:rPr>
        <w:tab/>
      </w:r>
      <w:r w:rsidR="00DA0BFA">
        <w:rPr>
          <w:rFonts w:ascii="Times New Roman" w:eastAsia="Courier New" w:hAnsi="Times New Roman"/>
        </w:rPr>
        <w:t>Violation of the Act</w:t>
      </w:r>
    </w:p>
    <w:p w:rsidR="00AE7A8D" w:rsidRPr="00DA0BFA" w:rsidRDefault="00AE7A8D" w:rsidP="00DA0BFA">
      <w:pPr>
        <w:ind w:left="1440"/>
        <w:rPr>
          <w:rFonts w:ascii="Times New Roman" w:eastAsia="Courier New" w:hAnsi="Times New Roman"/>
          <w:i/>
        </w:rPr>
      </w:pPr>
      <w:r w:rsidRPr="00DA0BFA">
        <w:rPr>
          <w:rFonts w:ascii="Times New Roman" w:eastAsia="Courier New" w:hAnsi="Times New Roman"/>
          <w:i/>
        </w:rPr>
        <w:t xml:space="preserve">If the Department has reasonable cause to believe that any person, group of persons, corporation, agency, association, organization, institution, center, or group is engaged or is about to engage in any acts or practices that constitute or will constitute a violation of the Child Care Act, the Department shall inform the Attorney General or the State's Attorney of the appropriate county, who may initiate the appropriate civil or criminal proceedings. </w:t>
      </w:r>
    </w:p>
    <w:p w:rsidR="00AE7A8D" w:rsidRPr="00AA6894" w:rsidRDefault="00AE7A8D" w:rsidP="00AA6894">
      <w:pPr>
        <w:rPr>
          <w:rFonts w:ascii="Times New Roman" w:eastAsia="Courier New" w:hAnsi="Times New Roman"/>
        </w:rPr>
      </w:pPr>
    </w:p>
    <w:p w:rsidR="00DA0BFA" w:rsidRDefault="00AE7A8D" w:rsidP="00AA6894">
      <w:pPr>
        <w:ind w:left="1440" w:hanging="720"/>
        <w:rPr>
          <w:rFonts w:ascii="Times New Roman" w:eastAsia="Courier New" w:hAnsi="Times New Roman"/>
        </w:rPr>
      </w:pPr>
      <w:r w:rsidRPr="00AA6894">
        <w:rPr>
          <w:rFonts w:ascii="Times New Roman" w:eastAsia="Courier New" w:hAnsi="Times New Roman"/>
        </w:rPr>
        <w:t>b)</w:t>
      </w:r>
      <w:r w:rsidRPr="00AA6894">
        <w:rPr>
          <w:rFonts w:ascii="Times New Roman" w:eastAsia="Courier New" w:hAnsi="Times New Roman"/>
        </w:rPr>
        <w:tab/>
      </w:r>
      <w:r w:rsidR="00DA0BFA">
        <w:rPr>
          <w:rFonts w:ascii="Times New Roman" w:eastAsia="Courier New" w:hAnsi="Times New Roman"/>
        </w:rPr>
        <w:t>Violation of this Part</w:t>
      </w:r>
    </w:p>
    <w:p w:rsidR="00AE7A8D" w:rsidRPr="00DA0BFA" w:rsidRDefault="00AE7A8D" w:rsidP="00DA0BFA">
      <w:pPr>
        <w:ind w:left="1440"/>
        <w:rPr>
          <w:rFonts w:ascii="Times New Roman" w:eastAsia="Courier New" w:hAnsi="Times New Roman"/>
          <w:i/>
        </w:rPr>
      </w:pPr>
      <w:r w:rsidRPr="00DA0BFA">
        <w:rPr>
          <w:rFonts w:ascii="Times New Roman" w:eastAsia="Courier New" w:hAnsi="Times New Roman"/>
          <w:i/>
        </w:rPr>
        <w:t>If the Department has reasonable cause to believe that any person, group of persons, corporation, agency, association, organization, institution, center, or group is engaged or is about to engage in any act or practice that constitutes or may constitute a violation of any rule adopted under the authority of the Child Care Act, the Department may inform the Attorney General or the State</w:t>
      </w:r>
      <w:r w:rsidR="008A0057" w:rsidRPr="00DA0BFA">
        <w:rPr>
          <w:rFonts w:ascii="Times New Roman" w:eastAsia="Courier New" w:hAnsi="Times New Roman"/>
          <w:i/>
        </w:rPr>
        <w:t>'</w:t>
      </w:r>
      <w:r w:rsidRPr="00DA0BFA">
        <w:rPr>
          <w:rFonts w:ascii="Times New Roman" w:eastAsia="Courier New" w:hAnsi="Times New Roman"/>
          <w:i/>
        </w:rPr>
        <w:t xml:space="preserve">s Attorney of the appropriate county, who may initiate the appropriate civil or criminal proceedings. </w:t>
      </w:r>
    </w:p>
    <w:p w:rsidR="00AE7A8D" w:rsidRPr="00AA6894" w:rsidRDefault="00AE7A8D" w:rsidP="00AA6894">
      <w:pPr>
        <w:rPr>
          <w:rFonts w:ascii="Times New Roman" w:eastAsia="Courier New" w:hAnsi="Times New Roman"/>
        </w:rPr>
      </w:pPr>
    </w:p>
    <w:p w:rsidR="00DA0BFA" w:rsidRDefault="00DA0BFA" w:rsidP="00DA0BFA">
      <w:pPr>
        <w:ind w:left="1440" w:hanging="720"/>
        <w:rPr>
          <w:rFonts w:ascii="Times New Roman" w:eastAsia="Courier New" w:hAnsi="Times New Roman"/>
        </w:rPr>
      </w:pPr>
      <w:r>
        <w:rPr>
          <w:rFonts w:ascii="Times New Roman" w:eastAsia="Courier New" w:hAnsi="Times New Roman"/>
        </w:rPr>
        <w:t>c)</w:t>
      </w:r>
      <w:r>
        <w:rPr>
          <w:rFonts w:ascii="Times New Roman" w:eastAsia="Courier New" w:hAnsi="Times New Roman"/>
        </w:rPr>
        <w:tab/>
        <w:t>Injunction or Restraining Order</w:t>
      </w:r>
    </w:p>
    <w:p w:rsidR="00AE7A8D" w:rsidRPr="00AA6894" w:rsidRDefault="00AE7A8D" w:rsidP="00DA0BFA">
      <w:pPr>
        <w:ind w:left="1440"/>
        <w:rPr>
          <w:rFonts w:ascii="Times New Roman" w:eastAsia="Courier New" w:hAnsi="Times New Roman"/>
        </w:rPr>
      </w:pPr>
      <w:r w:rsidRPr="00DA0BFA">
        <w:rPr>
          <w:rFonts w:ascii="Times New Roman" w:eastAsia="Courier New" w:hAnsi="Times New Roman"/>
          <w:i/>
        </w:rPr>
        <w:t>Upon a proper showing, any circuit court may enter a permanent or preliminary injunction or temporary restraining order without bond to enforce the Child Care Act or</w:t>
      </w:r>
      <w:r w:rsidR="00DA0BFA" w:rsidRPr="00DA0BFA">
        <w:rPr>
          <w:rFonts w:ascii="Times New Roman" w:eastAsia="Courier New" w:hAnsi="Times New Roman"/>
          <w:i/>
        </w:rPr>
        <w:t xml:space="preserve"> this Part</w:t>
      </w:r>
      <w:r w:rsidRPr="00DA0BFA">
        <w:rPr>
          <w:rFonts w:ascii="Times New Roman" w:eastAsia="Courier New" w:hAnsi="Times New Roman"/>
          <w:i/>
        </w:rPr>
        <w:t>, in addition to the penalties and other remedies provided in th</w:t>
      </w:r>
      <w:r w:rsidR="00DA0BFA" w:rsidRPr="00DA0BFA">
        <w:rPr>
          <w:rFonts w:ascii="Times New Roman" w:eastAsia="Courier New" w:hAnsi="Times New Roman"/>
          <w:i/>
        </w:rPr>
        <w:t>e</w:t>
      </w:r>
      <w:r w:rsidRPr="00DA0BFA">
        <w:rPr>
          <w:rFonts w:ascii="Times New Roman" w:eastAsia="Courier New" w:hAnsi="Times New Roman"/>
          <w:i/>
        </w:rPr>
        <w:t xml:space="preserve"> Act.</w:t>
      </w:r>
      <w:r w:rsidRPr="00AA6894">
        <w:rPr>
          <w:rFonts w:ascii="Times New Roman" w:eastAsia="Courier New" w:hAnsi="Times New Roman"/>
        </w:rPr>
        <w:t xml:space="preserve"> [225 ILCS 10/11.1]</w:t>
      </w:r>
    </w:p>
    <w:p w:rsidR="00AE7A8D" w:rsidRPr="00CC46BF" w:rsidRDefault="00AE7A8D" w:rsidP="00AA6894">
      <w:pPr>
        <w:rPr>
          <w:rFonts w:ascii="Times New Roman" w:hAnsi="Times New Roman"/>
        </w:rPr>
      </w:pPr>
    </w:p>
    <w:p w:rsidR="00CC46BF" w:rsidRPr="00CC46BF" w:rsidRDefault="00CC46BF">
      <w:pPr>
        <w:pStyle w:val="JCARSourceNote"/>
        <w:ind w:left="720"/>
        <w:rPr>
          <w:rFonts w:ascii="Times New Roman" w:hAnsi="Times New Roman"/>
        </w:rPr>
      </w:pPr>
      <w:r w:rsidRPr="00CC46BF">
        <w:rPr>
          <w:rFonts w:ascii="Times New Roman" w:hAnsi="Times New Roman"/>
        </w:rPr>
        <w:t xml:space="preserve">(Source:  Added at </w:t>
      </w:r>
      <w:r>
        <w:rPr>
          <w:rFonts w:ascii="Times New Roman" w:hAnsi="Times New Roman"/>
        </w:rPr>
        <w:t>30</w:t>
      </w:r>
      <w:r w:rsidRPr="00CC46BF">
        <w:rPr>
          <w:rFonts w:ascii="Times New Roman" w:hAnsi="Times New Roman"/>
        </w:rPr>
        <w:t xml:space="preserve"> Ill. Reg. </w:t>
      </w:r>
      <w:r w:rsidR="00976AA2">
        <w:rPr>
          <w:rFonts w:ascii="Times New Roman" w:hAnsi="Times New Roman"/>
        </w:rPr>
        <w:t>2699</w:t>
      </w:r>
      <w:r w:rsidRPr="00CC46BF">
        <w:rPr>
          <w:rFonts w:ascii="Times New Roman" w:hAnsi="Times New Roman"/>
        </w:rPr>
        <w:t xml:space="preserve">, effective </w:t>
      </w:r>
      <w:r w:rsidR="00976AA2">
        <w:rPr>
          <w:rFonts w:ascii="Times New Roman" w:hAnsi="Times New Roman"/>
        </w:rPr>
        <w:t>February 27, 2006</w:t>
      </w:r>
      <w:r w:rsidRPr="00CC46BF">
        <w:rPr>
          <w:rFonts w:ascii="Times New Roman" w:hAnsi="Times New Roman"/>
        </w:rPr>
        <w:t>)</w:t>
      </w:r>
    </w:p>
    <w:sectPr w:rsidR="00CC46BF" w:rsidRPr="00CC46BF"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1F9">
      <w:r>
        <w:separator/>
      </w:r>
    </w:p>
  </w:endnote>
  <w:endnote w:type="continuationSeparator" w:id="0">
    <w:p w:rsidR="00000000" w:rsidRDefault="00A8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1F9">
      <w:r>
        <w:separator/>
      </w:r>
    </w:p>
  </w:footnote>
  <w:footnote w:type="continuationSeparator" w:id="0">
    <w:p w:rsidR="00000000" w:rsidRDefault="00A87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47E1C"/>
    <w:rsid w:val="002524EC"/>
    <w:rsid w:val="00260DAD"/>
    <w:rsid w:val="00271D6C"/>
    <w:rsid w:val="00292C0A"/>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1CFF"/>
    <w:rsid w:val="00682F67"/>
    <w:rsid w:val="006A2114"/>
    <w:rsid w:val="006B60BE"/>
    <w:rsid w:val="006F41A2"/>
    <w:rsid w:val="00705980"/>
    <w:rsid w:val="00724122"/>
    <w:rsid w:val="00736336"/>
    <w:rsid w:val="00737B97"/>
    <w:rsid w:val="007468C4"/>
    <w:rsid w:val="00750324"/>
    <w:rsid w:val="007503DC"/>
    <w:rsid w:val="00766D3A"/>
    <w:rsid w:val="007762E5"/>
    <w:rsid w:val="00776784"/>
    <w:rsid w:val="00780733"/>
    <w:rsid w:val="007A1622"/>
    <w:rsid w:val="007A5B31"/>
    <w:rsid w:val="007C2D41"/>
    <w:rsid w:val="007C533B"/>
    <w:rsid w:val="007D406F"/>
    <w:rsid w:val="007D588B"/>
    <w:rsid w:val="00822CA4"/>
    <w:rsid w:val="008271B1"/>
    <w:rsid w:val="00837F88"/>
    <w:rsid w:val="0084781C"/>
    <w:rsid w:val="00850997"/>
    <w:rsid w:val="00860AC0"/>
    <w:rsid w:val="00877857"/>
    <w:rsid w:val="008A00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76AA2"/>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871F9"/>
    <w:rsid w:val="00AA6894"/>
    <w:rsid w:val="00AE1487"/>
    <w:rsid w:val="00AE1744"/>
    <w:rsid w:val="00AE5547"/>
    <w:rsid w:val="00AE7A8D"/>
    <w:rsid w:val="00B11C0A"/>
    <w:rsid w:val="00B17E4A"/>
    <w:rsid w:val="00B24727"/>
    <w:rsid w:val="00B35D67"/>
    <w:rsid w:val="00B431A3"/>
    <w:rsid w:val="00B516F7"/>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B127F"/>
    <w:rsid w:val="00CB7981"/>
    <w:rsid w:val="00CC13F9"/>
    <w:rsid w:val="00CC46BF"/>
    <w:rsid w:val="00CD3723"/>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0BFA"/>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8D"/>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AE7A8D"/>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8D"/>
    <w:pPr>
      <w:widowControl w:val="0"/>
    </w:pPr>
    <w:rPr>
      <w:rFonts w:ascii="Univers" w:hAnsi="Univers"/>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character" w:styleId="HTMLCode">
    <w:name w:val="HTML Code"/>
    <w:basedOn w:val="DefaultParagraphFont"/>
    <w:rsid w:val="00AE7A8D"/>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Roberts, John</cp:lastModifiedBy>
  <cp:revision>3</cp:revision>
  <dcterms:created xsi:type="dcterms:W3CDTF">2012-06-21T22:03:00Z</dcterms:created>
  <dcterms:modified xsi:type="dcterms:W3CDTF">2012-06-21T22:03:00Z</dcterms:modified>
</cp:coreProperties>
</file>