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C7" w:rsidRDefault="00901CC7" w:rsidP="00901C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306F" w:rsidRDefault="00901CC7">
      <w:pPr>
        <w:pStyle w:val="JCARMainSourceNote"/>
      </w:pPr>
      <w:r>
        <w:t>SOURCE:  Adopted and codified at 7 Ill. Reg. 7288, effective June 15, 1983; amended at 9 Ill. Reg. 11282, effective July 15, 1985; amended at 11 Ill. Reg. 14013, effective August 15, 1987; amended at 1</w:t>
      </w:r>
      <w:r w:rsidR="005B2E77">
        <w:t>7</w:t>
      </w:r>
      <w:r>
        <w:t xml:space="preserve"> Ill. Reg. </w:t>
      </w:r>
      <w:r w:rsidR="005B2E77">
        <w:t xml:space="preserve">252, </w:t>
      </w:r>
      <w:r>
        <w:t xml:space="preserve">effective </w:t>
      </w:r>
      <w:r w:rsidR="005B2E77">
        <w:t>December 31</w:t>
      </w:r>
      <w:r>
        <w:t>, 1992</w:t>
      </w:r>
      <w:r w:rsidR="0073306F">
        <w:t>; amended at 2</w:t>
      </w:r>
      <w:r w:rsidR="00A47600">
        <w:t xml:space="preserve">8 </w:t>
      </w:r>
      <w:r w:rsidR="0073306F">
        <w:t xml:space="preserve">Ill. Reg. </w:t>
      </w:r>
      <w:r w:rsidR="00BA1513">
        <w:t>3001</w:t>
      </w:r>
      <w:r w:rsidR="0073306F">
        <w:t xml:space="preserve">, effective </w:t>
      </w:r>
      <w:r w:rsidR="00BA1513">
        <w:t>February 15, 2004</w:t>
      </w:r>
      <w:r w:rsidR="0073306F">
        <w:t>.</w:t>
      </w:r>
    </w:p>
    <w:sectPr w:rsidR="0073306F" w:rsidSect="00901C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1CC7"/>
    <w:rsid w:val="00486B81"/>
    <w:rsid w:val="005B2E77"/>
    <w:rsid w:val="005C3366"/>
    <w:rsid w:val="0073306F"/>
    <w:rsid w:val="00781963"/>
    <w:rsid w:val="007E3FB3"/>
    <w:rsid w:val="00856F49"/>
    <w:rsid w:val="00901CC7"/>
    <w:rsid w:val="00A47600"/>
    <w:rsid w:val="00BA1513"/>
    <w:rsid w:val="00CB5D41"/>
    <w:rsid w:val="00FE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7330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733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7 Ill</vt:lpstr>
    </vt:vector>
  </TitlesOfParts>
  <Company>State of Illinois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7 Ill</dc:title>
  <dc:subject/>
  <dc:creator>Illinois General Assembly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