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9C" w:rsidRDefault="0086709C" w:rsidP="008670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09C" w:rsidRDefault="0086709C" w:rsidP="0086709C">
      <w:pPr>
        <w:widowControl w:val="0"/>
        <w:autoSpaceDE w:val="0"/>
        <w:autoSpaceDN w:val="0"/>
        <w:adjustRightInd w:val="0"/>
        <w:jc w:val="center"/>
      </w:pPr>
      <w:r>
        <w:t>PART 376</w:t>
      </w:r>
    </w:p>
    <w:p w:rsidR="0086709C" w:rsidRDefault="0086709C" w:rsidP="0086709C">
      <w:pPr>
        <w:widowControl w:val="0"/>
        <w:autoSpaceDE w:val="0"/>
        <w:autoSpaceDN w:val="0"/>
        <w:adjustRightInd w:val="0"/>
        <w:jc w:val="center"/>
      </w:pPr>
      <w:r>
        <w:t>PUBLIC NOTICE OF CHANGE IN LICENSE</w:t>
      </w:r>
    </w:p>
    <w:sectPr w:rsidR="0086709C" w:rsidSect="00867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09C"/>
    <w:rsid w:val="00003F30"/>
    <w:rsid w:val="005C3366"/>
    <w:rsid w:val="0086709C"/>
    <w:rsid w:val="00A27165"/>
    <w:rsid w:val="00B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376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376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