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19" w:rsidRDefault="00F57019" w:rsidP="00F570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019" w:rsidRDefault="00F57019" w:rsidP="00F570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362.1  Purpose</w:t>
      </w:r>
      <w:r>
        <w:t xml:space="preserve"> </w:t>
      </w:r>
    </w:p>
    <w:p w:rsidR="00F57019" w:rsidRDefault="00F57019" w:rsidP="00F57019">
      <w:pPr>
        <w:widowControl w:val="0"/>
        <w:autoSpaceDE w:val="0"/>
        <w:autoSpaceDN w:val="0"/>
        <w:adjustRightInd w:val="0"/>
      </w:pPr>
    </w:p>
    <w:p w:rsidR="00F57019" w:rsidRDefault="00F57019" w:rsidP="00F57019">
      <w:pPr>
        <w:widowControl w:val="0"/>
        <w:autoSpaceDE w:val="0"/>
        <w:autoSpaceDN w:val="0"/>
        <w:adjustRightInd w:val="0"/>
      </w:pPr>
      <w:r>
        <w:t xml:space="preserve">This rule explains the sources and use of the bail fund established by the Department of Children and Family Services. </w:t>
      </w:r>
    </w:p>
    <w:sectPr w:rsidR="00F57019" w:rsidSect="00F570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019"/>
    <w:rsid w:val="00451E88"/>
    <w:rsid w:val="005C3366"/>
    <w:rsid w:val="00B5666C"/>
    <w:rsid w:val="00EA3E09"/>
    <w:rsid w:val="00F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