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9C" w:rsidRDefault="00C85E9C" w:rsidP="00C85E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E9C" w:rsidRDefault="00C85E9C" w:rsidP="00C85E9C">
      <w:pPr>
        <w:widowControl w:val="0"/>
        <w:autoSpaceDE w:val="0"/>
        <w:autoSpaceDN w:val="0"/>
        <w:adjustRightInd w:val="0"/>
        <w:jc w:val="center"/>
      </w:pPr>
      <w:r>
        <w:t>SUBPART C:  APPROVAL STANDARDS FOR RELATIVE FAMILY HOMES</w:t>
      </w:r>
    </w:p>
    <w:sectPr w:rsidR="00C85E9C" w:rsidSect="00C85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E9C"/>
    <w:rsid w:val="004359EA"/>
    <w:rsid w:val="00591AEB"/>
    <w:rsid w:val="005C3366"/>
    <w:rsid w:val="00C85E9C"/>
    <w:rsid w:val="00D1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APPROVAL STANDARDS FOR RELATIVE FAMILY HOMES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APPROVAL STANDARDS FOR RELATIVE FAMILY HOMES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