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30" w:rsidRDefault="00A12E30" w:rsidP="00A12E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2E30" w:rsidRDefault="00A12E30" w:rsidP="00A12E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333.5  Guardianship</w:t>
      </w:r>
      <w:r>
        <w:t xml:space="preserve"> </w:t>
      </w:r>
    </w:p>
    <w:p w:rsidR="00A12E30" w:rsidRDefault="00A12E30" w:rsidP="00A12E30">
      <w:pPr>
        <w:widowControl w:val="0"/>
        <w:autoSpaceDE w:val="0"/>
        <w:autoSpaceDN w:val="0"/>
        <w:adjustRightInd w:val="0"/>
      </w:pPr>
    </w:p>
    <w:p w:rsidR="00A12E30" w:rsidRDefault="00A12E30" w:rsidP="00A12E30">
      <w:pPr>
        <w:widowControl w:val="0"/>
        <w:autoSpaceDE w:val="0"/>
        <w:autoSpaceDN w:val="0"/>
        <w:adjustRightInd w:val="0"/>
      </w:pPr>
      <w:r>
        <w:t xml:space="preserve">The prospective adoptive parents may be named guardian of the child.  When prospective parents are named guardian by a foreign court, the parents must immediately file an adoption petition in an Illinois court requesting that the court, as part of its interim order, recognize their guardianship and also appoint a guardian ad litem with the power to consent to adopt as provided by the Adoption Act. </w:t>
      </w:r>
    </w:p>
    <w:sectPr w:rsidR="00A12E30" w:rsidSect="00A12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E30"/>
    <w:rsid w:val="005C3366"/>
    <w:rsid w:val="00721BAF"/>
    <w:rsid w:val="00A12E30"/>
    <w:rsid w:val="00D269A0"/>
    <w:rsid w:val="00E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333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