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B8" w:rsidRDefault="004B11B8" w:rsidP="004B11B8">
      <w:pPr>
        <w:jc w:val="left"/>
        <w:rPr>
          <w:b/>
        </w:rPr>
      </w:pPr>
      <w:bookmarkStart w:id="0" w:name="_GoBack"/>
      <w:bookmarkEnd w:id="0"/>
    </w:p>
    <w:p w:rsidR="004B11B8" w:rsidRPr="004B11B8" w:rsidRDefault="004B11B8" w:rsidP="004B11B8">
      <w:pPr>
        <w:jc w:val="left"/>
        <w:rPr>
          <w:b/>
        </w:rPr>
      </w:pPr>
      <w:r w:rsidRPr="004B11B8">
        <w:rPr>
          <w:b/>
        </w:rPr>
        <w:t>Section 315.241  Continuing Foster Care</w:t>
      </w:r>
    </w:p>
    <w:p w:rsidR="004B11B8" w:rsidRPr="00853F04" w:rsidRDefault="004B11B8" w:rsidP="004B11B8">
      <w:pPr>
        <w:jc w:val="left"/>
      </w:pPr>
    </w:p>
    <w:p w:rsidR="004B11B8" w:rsidRPr="00853F04" w:rsidRDefault="004B11B8" w:rsidP="004B11B8">
      <w:pPr>
        <w:ind w:firstLine="720"/>
        <w:jc w:val="left"/>
      </w:pPr>
      <w:r>
        <w:t>a)</w:t>
      </w:r>
      <w:r>
        <w:tab/>
      </w:r>
      <w:r w:rsidRPr="00853F04">
        <w:t>Description</w:t>
      </w:r>
    </w:p>
    <w:p w:rsidR="004B11B8" w:rsidRPr="00853F04" w:rsidRDefault="004B11B8" w:rsidP="004B11B8">
      <w:pPr>
        <w:ind w:left="1440"/>
        <w:jc w:val="left"/>
      </w:pPr>
      <w:r w:rsidRPr="00853F04">
        <w:t xml:space="preserve">The guardianship of the minor will remain with the Department and the minor will be in continuing foster care </w:t>
      </w:r>
      <w:r w:rsidR="000E0AEE">
        <w:t xml:space="preserve">if </w:t>
      </w:r>
      <w:r w:rsidRPr="00853F04">
        <w:t>all other permanency goals hav</w:t>
      </w:r>
      <w:r w:rsidR="000E0AEE">
        <w:t>e</w:t>
      </w:r>
      <w:r w:rsidRPr="00853F04">
        <w:t xml:space="preserve"> been ruled out. </w:t>
      </w:r>
    </w:p>
    <w:p w:rsidR="004B11B8" w:rsidRPr="00853F04" w:rsidRDefault="004B11B8" w:rsidP="004B11B8">
      <w:pPr>
        <w:jc w:val="left"/>
      </w:pPr>
    </w:p>
    <w:p w:rsidR="004B11B8" w:rsidRPr="00853F04" w:rsidRDefault="004B11B8" w:rsidP="004B11B8">
      <w:pPr>
        <w:ind w:firstLine="720"/>
        <w:jc w:val="left"/>
      </w:pPr>
      <w:r>
        <w:t>b)</w:t>
      </w:r>
      <w:r>
        <w:tab/>
      </w:r>
      <w:r w:rsidRPr="00853F04">
        <w:t xml:space="preserve">Criteria for </w:t>
      </w:r>
      <w:r w:rsidR="000E0AEE">
        <w:t>S</w:t>
      </w:r>
      <w:r w:rsidRPr="00853F04">
        <w:t>election</w:t>
      </w:r>
    </w:p>
    <w:p w:rsidR="004B11B8" w:rsidRPr="00853F04" w:rsidRDefault="004B11B8" w:rsidP="004B11B8">
      <w:pPr>
        <w:ind w:left="720" w:firstLine="720"/>
        <w:jc w:val="left"/>
      </w:pPr>
      <w:r w:rsidRPr="00853F04">
        <w:t>Continuing foster care may be selected as the permanency goal when:</w:t>
      </w:r>
    </w:p>
    <w:p w:rsidR="004B11B8" w:rsidRPr="00853F04" w:rsidRDefault="004B11B8" w:rsidP="004B11B8">
      <w:pPr>
        <w:jc w:val="left"/>
      </w:pPr>
    </w:p>
    <w:p w:rsidR="004B11B8" w:rsidRDefault="004B11B8" w:rsidP="004B11B8">
      <w:pPr>
        <w:ind w:left="2160" w:hanging="720"/>
        <w:jc w:val="left"/>
      </w:pPr>
      <w:r>
        <w:t>1)</w:t>
      </w:r>
      <w:r>
        <w:tab/>
        <w:t>t</w:t>
      </w:r>
      <w:r w:rsidRPr="00853F04">
        <w:t>he Department of Children and Family Services has custody and guardianship of the minor;</w:t>
      </w:r>
    </w:p>
    <w:p w:rsidR="004B11B8" w:rsidRPr="00853F04" w:rsidRDefault="004B11B8" w:rsidP="004B11B8">
      <w:pPr>
        <w:ind w:left="1440"/>
        <w:jc w:val="left"/>
      </w:pPr>
    </w:p>
    <w:p w:rsidR="004B11B8" w:rsidRDefault="004B11B8" w:rsidP="004B11B8">
      <w:pPr>
        <w:ind w:left="2160" w:hanging="720"/>
        <w:jc w:val="left"/>
      </w:pPr>
      <w:r>
        <w:t>2)</w:t>
      </w:r>
      <w:r>
        <w:tab/>
        <w:t>a</w:t>
      </w:r>
      <w:r w:rsidRPr="00853F04">
        <w:t>ll other permanency goals have been ruled out based on the minor</w:t>
      </w:r>
      <w:r>
        <w:t>'</w:t>
      </w:r>
      <w:r w:rsidRPr="00853F04">
        <w:t xml:space="preserve">s best interest; </w:t>
      </w:r>
    </w:p>
    <w:p w:rsidR="004B11B8" w:rsidRDefault="004B11B8" w:rsidP="004B11B8">
      <w:pPr>
        <w:ind w:left="1440"/>
        <w:jc w:val="left"/>
      </w:pPr>
    </w:p>
    <w:p w:rsidR="004B11B8" w:rsidRDefault="004B11B8" w:rsidP="004B11B8">
      <w:pPr>
        <w:ind w:left="2160" w:hanging="720"/>
        <w:jc w:val="left"/>
      </w:pPr>
      <w:r>
        <w:t>3)</w:t>
      </w:r>
      <w:r>
        <w:tab/>
        <w:t>t</w:t>
      </w:r>
      <w:r w:rsidRPr="00853F04">
        <w:t xml:space="preserve">he court has selected the goal, having found compelling reasons to place the minor in continuing foster care; </w:t>
      </w:r>
    </w:p>
    <w:p w:rsidR="004B11B8" w:rsidRDefault="004B11B8" w:rsidP="004B11B8">
      <w:pPr>
        <w:ind w:left="1440"/>
        <w:jc w:val="left"/>
      </w:pPr>
    </w:p>
    <w:p w:rsidR="004B11B8" w:rsidRDefault="004B11B8" w:rsidP="004B11B8">
      <w:pPr>
        <w:ind w:left="2160" w:hanging="720"/>
        <w:jc w:val="left"/>
      </w:pPr>
      <w:r>
        <w:t>4)</w:t>
      </w:r>
      <w:r>
        <w:tab/>
        <w:t>t</w:t>
      </w:r>
      <w:r w:rsidRPr="00853F04">
        <w:t xml:space="preserve">he minor has lived with the relative or foster parent for at least one year; </w:t>
      </w:r>
      <w:r>
        <w:t>and</w:t>
      </w:r>
    </w:p>
    <w:p w:rsidR="004B11B8" w:rsidRDefault="004B11B8" w:rsidP="004B11B8">
      <w:pPr>
        <w:ind w:left="1440"/>
        <w:jc w:val="left"/>
      </w:pPr>
    </w:p>
    <w:p w:rsidR="004B11B8" w:rsidRPr="00853F04" w:rsidRDefault="004B11B8" w:rsidP="004B11B8">
      <w:pPr>
        <w:ind w:left="2160" w:hanging="720"/>
        <w:jc w:val="left"/>
      </w:pPr>
      <w:r>
        <w:t>5)</w:t>
      </w:r>
      <w:r>
        <w:tab/>
        <w:t>t</w:t>
      </w:r>
      <w:r w:rsidRPr="00853F04">
        <w:t xml:space="preserve">he relative or foster parent currently caring for the child is willing </w:t>
      </w:r>
      <w:r w:rsidR="000E0AEE">
        <w:t xml:space="preserve">to provide, </w:t>
      </w:r>
      <w:r w:rsidRPr="00853F04">
        <w:t>and capable of providing</w:t>
      </w:r>
      <w:r w:rsidR="000E0AEE">
        <w:t>,</w:t>
      </w:r>
      <w:r w:rsidRPr="00853F04">
        <w:t xml:space="preserve"> the child with a stable and permanent environment for the foreseeable future.</w:t>
      </w:r>
    </w:p>
    <w:p w:rsidR="004B11B8" w:rsidRPr="00853F04" w:rsidRDefault="004B11B8" w:rsidP="004B11B8">
      <w:pPr>
        <w:jc w:val="left"/>
      </w:pPr>
    </w:p>
    <w:p w:rsidR="004B11B8" w:rsidRDefault="004B11B8" w:rsidP="004B11B8">
      <w:pPr>
        <w:ind w:firstLine="720"/>
        <w:jc w:val="left"/>
      </w:pPr>
      <w:r>
        <w:t>c)</w:t>
      </w:r>
      <w:r>
        <w:tab/>
      </w:r>
      <w:r w:rsidRPr="00853F04">
        <w:t xml:space="preserve">Compelling </w:t>
      </w:r>
      <w:r w:rsidR="000E0AEE">
        <w:t>R</w:t>
      </w:r>
      <w:r w:rsidRPr="00853F04">
        <w:t>easons</w:t>
      </w:r>
    </w:p>
    <w:p w:rsidR="004B11B8" w:rsidRPr="00853F04" w:rsidRDefault="004B11B8" w:rsidP="005A2CDC">
      <w:pPr>
        <w:ind w:left="1425" w:firstLine="15"/>
        <w:jc w:val="left"/>
      </w:pPr>
      <w:r>
        <w:t xml:space="preserve">Compelling reasons </w:t>
      </w:r>
      <w:r w:rsidRPr="00853F04">
        <w:t>must be documented, reviewed and considered by the court, and include:</w:t>
      </w:r>
    </w:p>
    <w:p w:rsidR="004B11B8" w:rsidRDefault="004B11B8" w:rsidP="004B11B8">
      <w:pPr>
        <w:ind w:left="1440"/>
        <w:jc w:val="left"/>
      </w:pPr>
    </w:p>
    <w:p w:rsidR="004B11B8" w:rsidRDefault="005A2CDC" w:rsidP="004B11B8">
      <w:pPr>
        <w:ind w:left="2160" w:hanging="720"/>
        <w:jc w:val="left"/>
      </w:pPr>
      <w:r>
        <w:t>1</w:t>
      </w:r>
      <w:r w:rsidR="004B11B8">
        <w:t>)</w:t>
      </w:r>
      <w:r w:rsidR="004B11B8">
        <w:tab/>
      </w:r>
      <w:r w:rsidR="004B11B8" w:rsidRPr="00853F04">
        <w:t xml:space="preserve">the minor does not wish to be adopted or to be placed in the guardianship of his or her relative or foster care placement; </w:t>
      </w:r>
    </w:p>
    <w:p w:rsidR="004B11B8" w:rsidRPr="00853F04" w:rsidRDefault="004B11B8" w:rsidP="004B11B8">
      <w:pPr>
        <w:ind w:left="1440"/>
        <w:jc w:val="left"/>
      </w:pPr>
    </w:p>
    <w:p w:rsidR="004B11B8" w:rsidRDefault="005A2CDC" w:rsidP="004B11B8">
      <w:pPr>
        <w:ind w:left="2160" w:hanging="720"/>
        <w:jc w:val="left"/>
      </w:pPr>
      <w:r>
        <w:t>2</w:t>
      </w:r>
      <w:r w:rsidR="004B11B8">
        <w:t>)</w:t>
      </w:r>
      <w:r w:rsidR="004B11B8">
        <w:tab/>
      </w:r>
      <w:r w:rsidR="004B11B8" w:rsidRPr="00853F04">
        <w:t xml:space="preserve">the minor exhibits an extreme level of need such that the removal of the minor from his or her placement would </w:t>
      </w:r>
      <w:r w:rsidR="000E0AEE">
        <w:t xml:space="preserve">be </w:t>
      </w:r>
      <w:r w:rsidR="004B11B8" w:rsidRPr="00853F04">
        <w:t>detrimental to the child; or</w:t>
      </w:r>
    </w:p>
    <w:p w:rsidR="004B11B8" w:rsidRPr="00853F04" w:rsidRDefault="004B11B8" w:rsidP="004B11B8">
      <w:pPr>
        <w:ind w:left="1440"/>
        <w:jc w:val="left"/>
      </w:pPr>
    </w:p>
    <w:p w:rsidR="004B11B8" w:rsidRDefault="005A2CDC" w:rsidP="004B11B8">
      <w:pPr>
        <w:ind w:left="2160" w:hanging="720"/>
        <w:jc w:val="left"/>
      </w:pPr>
      <w:r>
        <w:t>3</w:t>
      </w:r>
      <w:r w:rsidR="004B11B8">
        <w:t>)</w:t>
      </w:r>
      <w:r w:rsidR="004B11B8">
        <w:tab/>
      </w:r>
      <w:r w:rsidR="004B11B8" w:rsidRPr="00853F04">
        <w:t>the minor who is the subject of the permanency hearing has existing close and strong bonds with a sibling, and achievement of another permanency goal would substantially interfere with the minor</w:t>
      </w:r>
      <w:r w:rsidR="004B11B8">
        <w:t>'</w:t>
      </w:r>
      <w:r w:rsidR="004B11B8" w:rsidRPr="00853F04">
        <w:t>s sibling relationship, taking into consideration the nature and extent of the relationship, and whether ongoing contact is in the minor</w:t>
      </w:r>
      <w:r w:rsidR="004B11B8">
        <w:t>'</w:t>
      </w:r>
      <w:r w:rsidR="004B11B8" w:rsidRPr="00853F04">
        <w:t>s best interest, including long-term emotional interest, as compared with the legal and emotional benefit of permanence.</w:t>
      </w:r>
    </w:p>
    <w:p w:rsidR="001C71C2" w:rsidRDefault="001C71C2" w:rsidP="004B11B8">
      <w:pPr>
        <w:jc w:val="left"/>
      </w:pPr>
    </w:p>
    <w:p w:rsidR="004B11B8" w:rsidRPr="00D55B37" w:rsidRDefault="004B11B8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5D3383">
        <w:t>14935</w:t>
      </w:r>
      <w:r w:rsidRPr="00D55B37">
        <w:t xml:space="preserve">, effective </w:t>
      </w:r>
      <w:r w:rsidR="005D3383">
        <w:t>September 1, 2011</w:t>
      </w:r>
      <w:r w:rsidRPr="00D55B37">
        <w:t>)</w:t>
      </w:r>
    </w:p>
    <w:sectPr w:rsidR="004B11B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7A" w:rsidRDefault="00A95F7A">
      <w:r>
        <w:separator/>
      </w:r>
    </w:p>
  </w:endnote>
  <w:endnote w:type="continuationSeparator" w:id="0">
    <w:p w:rsidR="00A95F7A" w:rsidRDefault="00A9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7A" w:rsidRDefault="00A95F7A">
      <w:r>
        <w:separator/>
      </w:r>
    </w:p>
  </w:footnote>
  <w:footnote w:type="continuationSeparator" w:id="0">
    <w:p w:rsidR="00A95F7A" w:rsidRDefault="00A9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10DCF"/>
    <w:multiLevelType w:val="hybridMultilevel"/>
    <w:tmpl w:val="062E81FC"/>
    <w:lvl w:ilvl="0" w:tplc="A17EFB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88298C"/>
    <w:multiLevelType w:val="hybridMultilevel"/>
    <w:tmpl w:val="3DA44344"/>
    <w:lvl w:ilvl="0" w:tplc="369C77C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B61453A"/>
    <w:multiLevelType w:val="hybridMultilevel"/>
    <w:tmpl w:val="7474FC34"/>
    <w:lvl w:ilvl="0" w:tplc="A17EFB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2CAD54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027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0AEE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763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1DBD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11B8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2CDC"/>
    <w:rsid w:val="005A73F7"/>
    <w:rsid w:val="005C7438"/>
    <w:rsid w:val="005D3383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3C46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772F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234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74B0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F7A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C29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27A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70F9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1B8"/>
    <w:pPr>
      <w:widowControl w:val="0"/>
      <w:jc w:val="both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1B8"/>
    <w:pPr>
      <w:widowControl w:val="0"/>
      <w:jc w:val="both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