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3A" w:rsidRDefault="008D393A" w:rsidP="008D39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393A" w:rsidRDefault="008D393A" w:rsidP="008D393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315.240  Cannot</w:t>
      </w:r>
      <w:proofErr w:type="gramEnd"/>
      <w:r>
        <w:rPr>
          <w:b/>
          <w:bCs/>
        </w:rPr>
        <w:t xml:space="preserve"> Be Provided for in a Home Environment</w:t>
      </w:r>
      <w:r>
        <w:t xml:space="preserve"> </w:t>
      </w:r>
    </w:p>
    <w:p w:rsidR="008D393A" w:rsidRDefault="008D393A" w:rsidP="008D393A">
      <w:pPr>
        <w:widowControl w:val="0"/>
        <w:autoSpaceDE w:val="0"/>
        <w:autoSpaceDN w:val="0"/>
        <w:adjustRightInd w:val="0"/>
      </w:pPr>
    </w:p>
    <w:p w:rsidR="008D393A" w:rsidRDefault="008D393A" w:rsidP="008D393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Description </w:t>
      </w:r>
    </w:p>
    <w:p w:rsidR="008D393A" w:rsidRDefault="008D393A" w:rsidP="008D393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minor will be in substitute care because he or she cannot be cared for in a home environment due to extreme or complicated physical or mental disabilities that cannot be sufficiently controlled in a home environment, provided that goals of return home, adoption, and guardianship have been ruled out. </w:t>
      </w:r>
    </w:p>
    <w:p w:rsidR="00186411" w:rsidRDefault="00186411" w:rsidP="008D393A">
      <w:pPr>
        <w:widowControl w:val="0"/>
        <w:autoSpaceDE w:val="0"/>
        <w:autoSpaceDN w:val="0"/>
        <w:adjustRightInd w:val="0"/>
        <w:ind w:left="1440" w:hanging="720"/>
      </w:pPr>
    </w:p>
    <w:p w:rsidR="008D393A" w:rsidRDefault="008D393A" w:rsidP="008D393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Criteria for Selection </w:t>
      </w:r>
    </w:p>
    <w:p w:rsidR="008D393A" w:rsidRDefault="008D393A" w:rsidP="008D393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Substitute care when a home environment is not appropriate may be selected as the permanency goal: </w:t>
      </w:r>
    </w:p>
    <w:p w:rsidR="00186411" w:rsidRDefault="00186411" w:rsidP="008D393A">
      <w:pPr>
        <w:widowControl w:val="0"/>
        <w:autoSpaceDE w:val="0"/>
        <w:autoSpaceDN w:val="0"/>
        <w:adjustRightInd w:val="0"/>
        <w:ind w:left="2160" w:hanging="720"/>
      </w:pPr>
    </w:p>
    <w:p w:rsidR="008D393A" w:rsidRDefault="008D393A" w:rsidP="008D393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those children who have an extreme or complicated physical or mental disability as diagnosed by a physician and/or psychiatrist and no responsible adult who is able and willing to care for the child has been identified. A few children, due to their disability, need continued care  in an intermediate or skilled nursing facility, or in a child care institution, provided that goals for return home, adoption, guardianship, and independence have been ruled out; or </w:t>
      </w:r>
    </w:p>
    <w:p w:rsidR="00186411" w:rsidRDefault="00186411" w:rsidP="008D393A">
      <w:pPr>
        <w:widowControl w:val="0"/>
        <w:autoSpaceDE w:val="0"/>
        <w:autoSpaceDN w:val="0"/>
        <w:adjustRightInd w:val="0"/>
        <w:ind w:left="2160" w:hanging="720"/>
      </w:pPr>
    </w:p>
    <w:p w:rsidR="008D393A" w:rsidRDefault="008D393A" w:rsidP="008D393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when ordered by the court. </w:t>
      </w:r>
    </w:p>
    <w:p w:rsidR="00186411" w:rsidRDefault="00186411" w:rsidP="008D393A">
      <w:pPr>
        <w:widowControl w:val="0"/>
        <w:autoSpaceDE w:val="0"/>
        <w:autoSpaceDN w:val="0"/>
        <w:adjustRightInd w:val="0"/>
        <w:ind w:left="1440" w:hanging="720"/>
      </w:pPr>
    </w:p>
    <w:p w:rsidR="008D393A" w:rsidRDefault="008D393A" w:rsidP="008D393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Children with extreme or complicated physical or mental disabilities who require long-term care should not be confused with children who are in group homes or institutions in order to receive intensive, short-term treatment directed toward correcting problems that significantly interfere with life outside the institution.  Substitute care for children who cannot be provided for in a home environment is not an appropriate permanency goal for children who are receiving short-term, intensive services in a group home or institution. </w:t>
      </w:r>
    </w:p>
    <w:sectPr w:rsidR="008D393A" w:rsidSect="008D39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393A"/>
    <w:rsid w:val="00186411"/>
    <w:rsid w:val="00590EF5"/>
    <w:rsid w:val="005C3366"/>
    <w:rsid w:val="008A27C0"/>
    <w:rsid w:val="008D393A"/>
    <w:rsid w:val="00EE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315</vt:lpstr>
    </vt:vector>
  </TitlesOfParts>
  <Company>State of Illinois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315</dc:title>
  <dc:subject/>
  <dc:creator>Illinois General Assembly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