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4F" w:rsidRDefault="007A6D4F" w:rsidP="007A6D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D4F" w:rsidRDefault="007A6D4F" w:rsidP="007A6D4F">
      <w:pPr>
        <w:widowControl w:val="0"/>
        <w:autoSpaceDE w:val="0"/>
        <w:autoSpaceDN w:val="0"/>
        <w:adjustRightInd w:val="0"/>
      </w:pPr>
      <w:r>
        <w:t xml:space="preserve">AUTHORITY:  Implementing the Partnership for Long-Term Care Act [320 ILCS 35] and authorized by Section 4.01(1) of the Illinois Act on Aging [20 ILCS 105/4.01(1)]. </w:t>
      </w:r>
    </w:p>
    <w:sectPr w:rsidR="007A6D4F" w:rsidSect="007A6D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D4F"/>
    <w:rsid w:val="005C3366"/>
    <w:rsid w:val="00796799"/>
    <w:rsid w:val="007A6D4F"/>
    <w:rsid w:val="009F2306"/>
    <w:rsid w:val="00C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Partnership for Long-Term Care Act [320 ILCS 35] and authorized by Section 4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Partnership for Long-Term Care Act [320 ILCS 35] and authorized by Section 4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