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EE" w:rsidRDefault="00B72BEE" w:rsidP="00B72B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BEE" w:rsidRDefault="00B72BEE" w:rsidP="00B72BEE">
      <w:pPr>
        <w:widowControl w:val="0"/>
        <w:autoSpaceDE w:val="0"/>
        <w:autoSpaceDN w:val="0"/>
        <w:adjustRightInd w:val="0"/>
        <w:jc w:val="center"/>
      </w:pPr>
      <w:r>
        <w:t>SUBPART I:  DISPOSITION OF DETERMINATION</w:t>
      </w:r>
    </w:p>
    <w:sectPr w:rsidR="00B72BEE" w:rsidSect="00B72BE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BEE"/>
    <w:rsid w:val="00165636"/>
    <w:rsid w:val="006A41D9"/>
    <w:rsid w:val="00954156"/>
    <w:rsid w:val="00B72BEE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DISPOSITION OF DETERMINATION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DISPOSITION OF DETERMINATION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