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0FC" w:rsidRDefault="007110FC" w:rsidP="007110FC">
      <w:pPr>
        <w:widowControl w:val="0"/>
        <w:autoSpaceDE w:val="0"/>
        <w:autoSpaceDN w:val="0"/>
        <w:adjustRightInd w:val="0"/>
      </w:pPr>
      <w:bookmarkStart w:id="0" w:name="_GoBack"/>
      <w:bookmarkEnd w:id="0"/>
    </w:p>
    <w:p w:rsidR="007110FC" w:rsidRDefault="007110FC" w:rsidP="007110FC">
      <w:pPr>
        <w:widowControl w:val="0"/>
        <w:autoSpaceDE w:val="0"/>
        <w:autoSpaceDN w:val="0"/>
        <w:adjustRightInd w:val="0"/>
      </w:pPr>
      <w:r>
        <w:rPr>
          <w:b/>
          <w:bCs/>
        </w:rPr>
        <w:t>Section 220.300  Referral Requirements</w:t>
      </w:r>
      <w:r>
        <w:t xml:space="preserve"> </w:t>
      </w:r>
    </w:p>
    <w:p w:rsidR="007110FC" w:rsidRDefault="007110FC" w:rsidP="007110FC">
      <w:pPr>
        <w:widowControl w:val="0"/>
        <w:autoSpaceDE w:val="0"/>
        <w:autoSpaceDN w:val="0"/>
        <w:adjustRightInd w:val="0"/>
      </w:pPr>
    </w:p>
    <w:p w:rsidR="007110FC" w:rsidRDefault="007110FC" w:rsidP="007110FC">
      <w:pPr>
        <w:widowControl w:val="0"/>
        <w:autoSpaceDE w:val="0"/>
        <w:autoSpaceDN w:val="0"/>
        <w:adjustRightInd w:val="0"/>
      </w:pPr>
      <w:r>
        <w:t xml:space="preserve">The client shall have the right to receive information about programs and services of the Illinois Department on Aging or the area agency on aging. The client also shall have the right to be referred to other service agencies and/or departments (public and private) for appropriate programs and services.  If the client is an applicant for or recipient of Community Care services under Title XX of the Social Security Act (45 CFR 204) or a recipient of in-home health care under Title III of the Older Americans Act (45 CFR 1321), the client has the responsibility to accept a referral to a source of potential medical or service assistance. </w:t>
      </w:r>
    </w:p>
    <w:sectPr w:rsidR="007110FC" w:rsidSect="007110F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110FC"/>
    <w:rsid w:val="005C3366"/>
    <w:rsid w:val="007110FC"/>
    <w:rsid w:val="009F0842"/>
    <w:rsid w:val="00D70448"/>
    <w:rsid w:val="00FF4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Roberts, John</cp:lastModifiedBy>
  <cp:revision>3</cp:revision>
  <dcterms:created xsi:type="dcterms:W3CDTF">2012-06-21T21:28:00Z</dcterms:created>
  <dcterms:modified xsi:type="dcterms:W3CDTF">2012-06-21T21:28:00Z</dcterms:modified>
</cp:coreProperties>
</file>