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21" w:rsidRDefault="00BA3321" w:rsidP="00BA3321">
      <w:pPr>
        <w:widowControl w:val="0"/>
        <w:autoSpaceDE w:val="0"/>
        <w:autoSpaceDN w:val="0"/>
        <w:adjustRightInd w:val="0"/>
      </w:pPr>
    </w:p>
    <w:p w:rsidR="00BA3321" w:rsidRDefault="00BA3321" w:rsidP="00BA33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146.130  Reimbursement for Services</w:t>
      </w:r>
      <w:r>
        <w:t xml:space="preserve"> </w:t>
      </w:r>
    </w:p>
    <w:p w:rsidR="00BA3321" w:rsidRDefault="00BA3321" w:rsidP="00BA3321">
      <w:pPr>
        <w:widowControl w:val="0"/>
        <w:autoSpaceDE w:val="0"/>
        <w:autoSpaceDN w:val="0"/>
        <w:adjustRightInd w:val="0"/>
      </w:pPr>
    </w:p>
    <w:p w:rsidR="00BD65D1" w:rsidRDefault="00BD65D1" w:rsidP="00BA3321">
      <w:pPr>
        <w:widowControl w:val="0"/>
        <w:autoSpaceDE w:val="0"/>
        <w:autoSpaceDN w:val="0"/>
        <w:adjustRightInd w:val="0"/>
      </w:pPr>
      <w:r>
        <w:t>Effective for dates of service on or after July 1, 2014:</w:t>
      </w:r>
    </w:p>
    <w:p w:rsidR="00BD65D1" w:rsidRDefault="00BD65D1" w:rsidP="00BA3321">
      <w:pPr>
        <w:widowControl w:val="0"/>
        <w:autoSpaceDE w:val="0"/>
        <w:autoSpaceDN w:val="0"/>
        <w:adjustRightInd w:val="0"/>
      </w:pPr>
    </w:p>
    <w:p w:rsidR="00BA3321" w:rsidRDefault="00BA3321" w:rsidP="00BA33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 respect to all </w:t>
      </w:r>
      <w:r w:rsidR="00BD65D1">
        <w:t>non-EAPG</w:t>
      </w:r>
      <w:r>
        <w:t xml:space="preserve"> procedures, reimbursement levels shall be at the lower of the ASTC's usual and customary charge to the public or the Department's Statewide maximum reimbursement screen. </w:t>
      </w:r>
    </w:p>
    <w:p w:rsidR="00C41549" w:rsidRDefault="00C41549" w:rsidP="00BA3321">
      <w:pPr>
        <w:widowControl w:val="0"/>
        <w:autoSpaceDE w:val="0"/>
        <w:autoSpaceDN w:val="0"/>
        <w:adjustRightInd w:val="0"/>
        <w:ind w:left="1440" w:hanging="720"/>
      </w:pPr>
    </w:p>
    <w:p w:rsidR="00BA3321" w:rsidRDefault="00BA3321" w:rsidP="00BA33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 respect to </w:t>
      </w:r>
      <w:r w:rsidR="00BD65D1">
        <w:t>EAPG</w:t>
      </w:r>
      <w:r>
        <w:t xml:space="preserve"> procedures described in 89 Ill. Adm. Code 148.140(b)(1), reimbursement for </w:t>
      </w:r>
      <w:r w:rsidR="00A9217C">
        <w:t xml:space="preserve">those </w:t>
      </w:r>
      <w:r>
        <w:t xml:space="preserve">services shall be </w:t>
      </w:r>
      <w:r w:rsidR="00BD65D1">
        <w:t>in accordance with</w:t>
      </w:r>
      <w:r>
        <w:t xml:space="preserve"> 89 Ill. Adm. Code 148.140</w:t>
      </w:r>
      <w:r w:rsidR="00BD65D1">
        <w:t>(d)(7)</w:t>
      </w:r>
      <w:r>
        <w:t xml:space="preserve">. </w:t>
      </w:r>
    </w:p>
    <w:p w:rsidR="00C41549" w:rsidRDefault="00C41549" w:rsidP="00BA3321">
      <w:pPr>
        <w:widowControl w:val="0"/>
        <w:autoSpaceDE w:val="0"/>
        <w:autoSpaceDN w:val="0"/>
        <w:adjustRightInd w:val="0"/>
        <w:ind w:left="1440" w:hanging="720"/>
      </w:pPr>
    </w:p>
    <w:p w:rsidR="00BA3321" w:rsidRDefault="00BA3321" w:rsidP="00BA33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Laboratory, x-ray, prescription</w:t>
      </w:r>
      <w:r w:rsidR="00C0186C">
        <w:t>,</w:t>
      </w:r>
      <w:r>
        <w:t xml:space="preserve"> </w:t>
      </w:r>
      <w:r w:rsidR="00A9217C">
        <w:t>physician</w:t>
      </w:r>
      <w:r>
        <w:t xml:space="preserve"> </w:t>
      </w:r>
      <w:r w:rsidR="00C0186C">
        <w:t xml:space="preserve">or </w:t>
      </w:r>
      <w:r w:rsidR="00BD65D1">
        <w:t>dental</w:t>
      </w:r>
      <w:r w:rsidR="00C0186C">
        <w:t xml:space="preserve"> </w:t>
      </w:r>
      <w:r>
        <w:t xml:space="preserve">services, </w:t>
      </w:r>
      <w:r w:rsidR="00BD65D1">
        <w:t xml:space="preserve">provided </w:t>
      </w:r>
      <w:r>
        <w:t xml:space="preserve">in connection with a covered surgical procedure, must be billed by the providers rendering </w:t>
      </w:r>
      <w:r w:rsidR="00A9217C">
        <w:t xml:space="preserve">those </w:t>
      </w:r>
      <w:r>
        <w:t xml:space="preserve">services. If the ASTC provides the </w:t>
      </w:r>
      <w:r w:rsidR="00BD65D1">
        <w:t>laboratory</w:t>
      </w:r>
      <w:r>
        <w:t xml:space="preserve"> or x-ray service, then: </w:t>
      </w:r>
    </w:p>
    <w:p w:rsidR="00C41549" w:rsidRDefault="00C41549" w:rsidP="00BA3321">
      <w:pPr>
        <w:widowControl w:val="0"/>
        <w:autoSpaceDE w:val="0"/>
        <w:autoSpaceDN w:val="0"/>
        <w:adjustRightInd w:val="0"/>
        <w:ind w:left="2160" w:hanging="720"/>
      </w:pPr>
    </w:p>
    <w:p w:rsidR="00BA3321" w:rsidRDefault="00BA3321" w:rsidP="00BA33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Separate billing is NOT allowed if provided on the day of surgery; or </w:t>
      </w:r>
    </w:p>
    <w:p w:rsidR="00C41549" w:rsidRDefault="00C41549" w:rsidP="00BA3321">
      <w:pPr>
        <w:widowControl w:val="0"/>
        <w:autoSpaceDE w:val="0"/>
        <w:autoSpaceDN w:val="0"/>
        <w:adjustRightInd w:val="0"/>
        <w:ind w:left="2160" w:hanging="720"/>
      </w:pPr>
    </w:p>
    <w:p w:rsidR="00BA3321" w:rsidRDefault="00BA3321" w:rsidP="00BA33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Separate billing IS allowed if provided on other than the day of surgery. </w:t>
      </w:r>
    </w:p>
    <w:p w:rsidR="00C41549" w:rsidRDefault="00C41549" w:rsidP="00BA3321">
      <w:pPr>
        <w:widowControl w:val="0"/>
        <w:autoSpaceDE w:val="0"/>
        <w:autoSpaceDN w:val="0"/>
        <w:adjustRightInd w:val="0"/>
        <w:ind w:left="1440" w:hanging="720"/>
      </w:pPr>
    </w:p>
    <w:p w:rsidR="00BA3321" w:rsidRDefault="00BA3321" w:rsidP="00BA332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providers described in subsection (c) must meet all applicable license, enrollment and reimbursement conditions of the Department of </w:t>
      </w:r>
      <w:r w:rsidR="00C0186C">
        <w:t>Healthcare and Family Services</w:t>
      </w:r>
      <w:r>
        <w:t xml:space="preserve">, </w:t>
      </w:r>
      <w:r w:rsidR="00F96727">
        <w:t xml:space="preserve">the </w:t>
      </w:r>
      <w:r>
        <w:t xml:space="preserve">Department of Public Health and the Department of </w:t>
      </w:r>
      <w:r w:rsidR="00F96727">
        <w:t xml:space="preserve">Financial and </w:t>
      </w:r>
      <w:r>
        <w:t>Professional Regulation</w:t>
      </w:r>
      <w:r w:rsidR="00F96727">
        <w:t>-Division of Professional Regulation</w:t>
      </w:r>
      <w:r>
        <w:t xml:space="preserve">. </w:t>
      </w:r>
    </w:p>
    <w:p w:rsidR="00BA3321" w:rsidRDefault="00BA3321" w:rsidP="00BA3321">
      <w:pPr>
        <w:widowControl w:val="0"/>
        <w:autoSpaceDE w:val="0"/>
        <w:autoSpaceDN w:val="0"/>
        <w:adjustRightInd w:val="0"/>
        <w:ind w:left="1440" w:hanging="720"/>
      </w:pPr>
    </w:p>
    <w:p w:rsidR="00BD65D1" w:rsidRPr="00D55B37" w:rsidRDefault="00BD65D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B028EC">
        <w:t>15152</w:t>
      </w:r>
      <w:r w:rsidRPr="00D55B37">
        <w:t xml:space="preserve">, effective </w:t>
      </w:r>
      <w:bookmarkStart w:id="0" w:name="_GoBack"/>
      <w:r w:rsidR="00B028EC">
        <w:t>July 2, 2014</w:t>
      </w:r>
      <w:bookmarkEnd w:id="0"/>
      <w:r w:rsidRPr="00D55B37">
        <w:t>)</w:t>
      </w:r>
    </w:p>
    <w:sectPr w:rsidR="00BD65D1" w:rsidRPr="00D55B37" w:rsidSect="00BA33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3321"/>
    <w:rsid w:val="00022AD6"/>
    <w:rsid w:val="004F561F"/>
    <w:rsid w:val="005C3366"/>
    <w:rsid w:val="00A470F3"/>
    <w:rsid w:val="00A9217C"/>
    <w:rsid w:val="00B028EC"/>
    <w:rsid w:val="00BA3321"/>
    <w:rsid w:val="00BB6A14"/>
    <w:rsid w:val="00BD65D1"/>
    <w:rsid w:val="00C0186C"/>
    <w:rsid w:val="00C41549"/>
    <w:rsid w:val="00ED3559"/>
    <w:rsid w:val="00EF4536"/>
    <w:rsid w:val="00F96727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56D784-05E0-474B-B500-280709F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01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</vt:lpstr>
    </vt:vector>
  </TitlesOfParts>
  <Company>State of Illinois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</dc:title>
  <dc:subject/>
  <dc:creator>Illinois General Assembly</dc:creator>
  <cp:keywords/>
  <dc:description/>
  <cp:lastModifiedBy>King, Melissa A.</cp:lastModifiedBy>
  <cp:revision>3</cp:revision>
  <dcterms:created xsi:type="dcterms:W3CDTF">2014-07-09T15:12:00Z</dcterms:created>
  <dcterms:modified xsi:type="dcterms:W3CDTF">2014-07-14T16:42:00Z</dcterms:modified>
</cp:coreProperties>
</file>