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7D" w:rsidRDefault="0040537D" w:rsidP="00F2219F">
      <w:pPr>
        <w:widowControl w:val="0"/>
        <w:autoSpaceDE w:val="0"/>
        <w:autoSpaceDN w:val="0"/>
        <w:adjustRightInd w:val="0"/>
      </w:pPr>
    </w:p>
    <w:p w:rsidR="0040537D" w:rsidRDefault="0040537D" w:rsidP="00F2219F">
      <w:pPr>
        <w:widowControl w:val="0"/>
        <w:autoSpaceDE w:val="0"/>
        <w:autoSpaceDN w:val="0"/>
        <w:adjustRightInd w:val="0"/>
      </w:pPr>
      <w:r>
        <w:rPr>
          <w:b/>
          <w:bCs/>
        </w:rPr>
        <w:t>Section 140.430  Independent Clinical Laboratory Services</w:t>
      </w:r>
      <w:r>
        <w:t xml:space="preserve"> </w:t>
      </w:r>
    </w:p>
    <w:p w:rsidR="0040537D" w:rsidRDefault="0040537D" w:rsidP="0083058A"/>
    <w:p w:rsidR="0040537D" w:rsidRDefault="0040537D" w:rsidP="0083058A">
      <w:pPr>
        <w:ind w:left="1440" w:hanging="720"/>
      </w:pPr>
      <w:r>
        <w:t>a)</w:t>
      </w:r>
      <w:r>
        <w:tab/>
        <w:t xml:space="preserve">Payment for clinical laboratory services may be made to a laboratory that is independent both of a physician's practice and of a hospital. </w:t>
      </w:r>
    </w:p>
    <w:p w:rsidR="00765A53" w:rsidRDefault="00765A53" w:rsidP="0083058A"/>
    <w:p w:rsidR="0040537D" w:rsidRDefault="0040537D" w:rsidP="0083058A">
      <w:pPr>
        <w:ind w:left="1440" w:hanging="720"/>
      </w:pPr>
      <w:r>
        <w:t>b)</w:t>
      </w:r>
      <w:r>
        <w:tab/>
        <w:t xml:space="preserve">In order to participate in the Medical Assistance Program, the independent laboratory must be licensed and certified for participation in the Medicare program.  Approval for participation in the program is not transferrable and shall only apply to the location and the owner specified on the laboratory's enrollment application. </w:t>
      </w:r>
    </w:p>
    <w:p w:rsidR="00765A53" w:rsidRDefault="00765A53" w:rsidP="0083058A"/>
    <w:p w:rsidR="0040537D" w:rsidRDefault="0040537D" w:rsidP="0083058A">
      <w:pPr>
        <w:ind w:left="1440" w:hanging="720"/>
      </w:pPr>
      <w:r>
        <w:t>c)</w:t>
      </w:r>
      <w:r>
        <w:tab/>
        <w:t xml:space="preserve">Payment shall be made for only those laboratory services that have been ordered in writing by the referring practitioner as being essential to diagnosis and treatment.  The practitioner must include the diagnosis or condition on the written request. </w:t>
      </w:r>
    </w:p>
    <w:p w:rsidR="0040537D" w:rsidRDefault="0040537D" w:rsidP="0083058A"/>
    <w:p w:rsidR="0040537D" w:rsidRDefault="0040537D" w:rsidP="0083058A">
      <w:pPr>
        <w:ind w:firstLine="720"/>
      </w:pPr>
      <w:bookmarkStart w:id="0" w:name="_GoBack"/>
      <w:bookmarkEnd w:id="0"/>
      <w:r>
        <w:t xml:space="preserve">(Source:  Amended at 23 Ill. Reg. 7122, effective June 1, 1999) </w:t>
      </w:r>
    </w:p>
    <w:sectPr w:rsidR="0040537D" w:rsidSect="00F221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37D"/>
    <w:rsid w:val="00013549"/>
    <w:rsid w:val="000B4A6C"/>
    <w:rsid w:val="001C26EF"/>
    <w:rsid w:val="0040537D"/>
    <w:rsid w:val="00765A53"/>
    <w:rsid w:val="0083058A"/>
    <w:rsid w:val="00F2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A78B7B-47AE-401B-8543-503F6BA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2015-08-26T20:18:00Z</dcterms:modified>
</cp:coreProperties>
</file>