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B" w:rsidRDefault="00332D2B" w:rsidP="00332D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2D2B" w:rsidRDefault="00332D2B" w:rsidP="00332D2B">
      <w:pPr>
        <w:widowControl w:val="0"/>
        <w:autoSpaceDE w:val="0"/>
        <w:autoSpaceDN w:val="0"/>
        <w:adjustRightInd w:val="0"/>
        <w:jc w:val="center"/>
      </w:pPr>
      <w:r>
        <w:t>SUBPART B:  GENERAL ELIGIBILITY AND ENROLLMENT</w:t>
      </w:r>
    </w:p>
    <w:sectPr w:rsidR="00332D2B" w:rsidSect="00332D2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D2B"/>
    <w:rsid w:val="000310D8"/>
    <w:rsid w:val="000A26E6"/>
    <w:rsid w:val="00332D2B"/>
    <w:rsid w:val="00A96D5C"/>
    <w:rsid w:val="00C60B5C"/>
    <w:rsid w:val="00F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ELIGIBILITY AND ENROLLMENT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ELIGIBILITY AND ENROLLMENT</dc:title>
  <dc:subject/>
  <dc:creator>ThomasVD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