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A9" w:rsidRDefault="00317BA9" w:rsidP="00317B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7BA9" w:rsidRDefault="00317BA9" w:rsidP="00317B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114.229  Termination of Employment</w:t>
      </w:r>
      <w:r>
        <w:t xml:space="preserve"> </w:t>
      </w:r>
    </w:p>
    <w:p w:rsidR="00317BA9" w:rsidRDefault="00317BA9" w:rsidP="00317BA9">
      <w:pPr>
        <w:widowControl w:val="0"/>
        <w:autoSpaceDE w:val="0"/>
        <w:autoSpaceDN w:val="0"/>
        <w:adjustRightInd w:val="0"/>
      </w:pPr>
    </w:p>
    <w:p w:rsidR="00317BA9" w:rsidRDefault="00317BA9" w:rsidP="00317BA9">
      <w:pPr>
        <w:widowControl w:val="0"/>
        <w:autoSpaceDE w:val="0"/>
        <w:autoSpaceDN w:val="0"/>
        <w:adjustRightInd w:val="0"/>
      </w:pPr>
      <w:r>
        <w:t xml:space="preserve">If a recipient reports that employment has ended, income will be budgeted prospectively for the month following the receipt of the last paycheck. </w:t>
      </w:r>
    </w:p>
    <w:p w:rsidR="00317BA9" w:rsidRDefault="00317BA9" w:rsidP="00317BA9">
      <w:pPr>
        <w:widowControl w:val="0"/>
        <w:autoSpaceDE w:val="0"/>
        <w:autoSpaceDN w:val="0"/>
        <w:adjustRightInd w:val="0"/>
      </w:pPr>
    </w:p>
    <w:p w:rsidR="00317BA9" w:rsidRDefault="00317BA9" w:rsidP="00317B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164, effective January 1, 2002) </w:t>
      </w:r>
    </w:p>
    <w:sectPr w:rsidR="00317BA9" w:rsidSect="00317B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7BA9"/>
    <w:rsid w:val="00317BA9"/>
    <w:rsid w:val="003C5B70"/>
    <w:rsid w:val="005C3366"/>
    <w:rsid w:val="007562A4"/>
    <w:rsid w:val="008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