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D7" w:rsidRDefault="00352FD7" w:rsidP="00352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FD7" w:rsidRDefault="00352FD7" w:rsidP="00352F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112.146  Earned Income From Roomer and Boarder</w:t>
      </w:r>
      <w:r>
        <w:t xml:space="preserve"> </w:t>
      </w:r>
    </w:p>
    <w:p w:rsidR="00352FD7" w:rsidRDefault="00352FD7" w:rsidP="00352FD7">
      <w:pPr>
        <w:widowControl w:val="0"/>
        <w:autoSpaceDE w:val="0"/>
        <w:autoSpaceDN w:val="0"/>
        <w:adjustRightInd w:val="0"/>
      </w:pPr>
    </w:p>
    <w:p w:rsidR="00352FD7" w:rsidRDefault="00352FD7" w:rsidP="00352FD7">
      <w:pPr>
        <w:widowControl w:val="0"/>
        <w:autoSpaceDE w:val="0"/>
        <w:autoSpaceDN w:val="0"/>
        <w:adjustRightInd w:val="0"/>
      </w:pPr>
      <w:r>
        <w:t xml:space="preserve">Money paid by roomers and/or boarders to a member of an assistance unit who holds himself out as being self-employed in the business of renting rooms shall be considered earned income from self-employment (see Section 112.145).  The earned income exemption, if applicable, shall be deducted for roomers and/or boarders. </w:t>
      </w:r>
    </w:p>
    <w:p w:rsidR="00352FD7" w:rsidRDefault="00352FD7" w:rsidP="00352FD7">
      <w:pPr>
        <w:widowControl w:val="0"/>
        <w:autoSpaceDE w:val="0"/>
        <w:autoSpaceDN w:val="0"/>
        <w:adjustRightInd w:val="0"/>
      </w:pPr>
    </w:p>
    <w:p w:rsidR="00352FD7" w:rsidRDefault="00352FD7" w:rsidP="00352F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5197) </w:t>
      </w:r>
    </w:p>
    <w:sectPr w:rsidR="00352FD7" w:rsidSect="00352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FD7"/>
    <w:rsid w:val="000F6F72"/>
    <w:rsid w:val="00352FD7"/>
    <w:rsid w:val="005C3366"/>
    <w:rsid w:val="006405A2"/>
    <w:rsid w:val="00C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