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E36" w:rsidRDefault="00FB5E36" w:rsidP="00FB5E3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B5E36" w:rsidRDefault="00FB5E36" w:rsidP="00FB5E3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112.142  Exclusion from Earned Income Exemption</w:t>
      </w:r>
      <w:r>
        <w:t xml:space="preserve"> </w:t>
      </w:r>
    </w:p>
    <w:p w:rsidR="00FB5E36" w:rsidRDefault="00FB5E36" w:rsidP="00FB5E36">
      <w:pPr>
        <w:widowControl w:val="0"/>
        <w:autoSpaceDE w:val="0"/>
        <w:autoSpaceDN w:val="0"/>
        <w:adjustRightInd w:val="0"/>
      </w:pPr>
    </w:p>
    <w:p w:rsidR="00FB5E36" w:rsidRDefault="00FB5E36" w:rsidP="00FB5E36">
      <w:pPr>
        <w:widowControl w:val="0"/>
        <w:autoSpaceDE w:val="0"/>
        <w:autoSpaceDN w:val="0"/>
        <w:adjustRightInd w:val="0"/>
      </w:pPr>
      <w:r>
        <w:t xml:space="preserve">The earned income exemption shall not apply when determining initial eligibility.  If the assistance unit is determined eligible without the earned income exemption, the two-thirds deduction shall be applied. </w:t>
      </w:r>
    </w:p>
    <w:p w:rsidR="00FB5E36" w:rsidRDefault="00FB5E36" w:rsidP="00FB5E36">
      <w:pPr>
        <w:widowControl w:val="0"/>
        <w:autoSpaceDE w:val="0"/>
        <w:autoSpaceDN w:val="0"/>
        <w:adjustRightInd w:val="0"/>
      </w:pPr>
    </w:p>
    <w:p w:rsidR="00FB5E36" w:rsidRDefault="00FB5E36" w:rsidP="00FB5E3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21 Ill. Reg. 15597, effective November 26, 1997) </w:t>
      </w:r>
    </w:p>
    <w:sectPr w:rsidR="00FB5E36" w:rsidSect="00FB5E3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5E36"/>
    <w:rsid w:val="00026533"/>
    <w:rsid w:val="005C3366"/>
    <w:rsid w:val="007A4E36"/>
    <w:rsid w:val="00B66838"/>
    <w:rsid w:val="00FB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112</vt:lpstr>
    </vt:vector>
  </TitlesOfParts>
  <Company>State of Illinois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112</dc:title>
  <dc:subject/>
  <dc:creator>Illinois General Assembly</dc:creator>
  <cp:keywords/>
  <dc:description/>
  <cp:lastModifiedBy>Roberts, John</cp:lastModifiedBy>
  <cp:revision>3</cp:revision>
  <dcterms:created xsi:type="dcterms:W3CDTF">2012-06-21T20:52:00Z</dcterms:created>
  <dcterms:modified xsi:type="dcterms:W3CDTF">2012-06-21T20:52:00Z</dcterms:modified>
</cp:coreProperties>
</file>