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B685" w14:textId="77777777" w:rsidR="00692C6B" w:rsidRDefault="00692C6B" w:rsidP="00692C6B">
      <w:pPr>
        <w:widowControl w:val="0"/>
        <w:autoSpaceDE w:val="0"/>
        <w:autoSpaceDN w:val="0"/>
        <w:adjustRightInd w:val="0"/>
      </w:pPr>
    </w:p>
    <w:p w14:paraId="0716D8D2" w14:textId="77777777" w:rsidR="00692C6B" w:rsidRDefault="00692C6B" w:rsidP="00692C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50.310  Fees for Child Care Services</w:t>
      </w:r>
      <w:r>
        <w:t xml:space="preserve"> </w:t>
      </w:r>
    </w:p>
    <w:p w14:paraId="29EE74A5" w14:textId="77777777" w:rsidR="003C4AD5" w:rsidRDefault="003C4AD5">
      <w:pPr>
        <w:widowControl w:val="0"/>
        <w:autoSpaceDE w:val="0"/>
        <w:autoSpaceDN w:val="0"/>
        <w:adjustRightInd w:val="0"/>
      </w:pPr>
    </w:p>
    <w:p w14:paraId="0EA6CF45" w14:textId="171F99E7" w:rsidR="003C4AD5" w:rsidRDefault="003C4AD5" w:rsidP="00503B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92C6B">
        <w:t xml:space="preserve">All </w:t>
      </w:r>
      <w:r>
        <w:t>families</w:t>
      </w:r>
      <w:r w:rsidR="00692C6B">
        <w:t xml:space="preserve"> must share in the cost of child care as illustrated in Section 50.320</w:t>
      </w:r>
      <w:r w:rsidR="009421FE">
        <w:t xml:space="preserve">, except </w:t>
      </w:r>
      <w:r>
        <w:t>the following:</w:t>
      </w:r>
    </w:p>
    <w:p w14:paraId="78DE771C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05D28A23" w14:textId="325FF408" w:rsidR="003C4AD5" w:rsidRDefault="003C4AD5" w:rsidP="00503B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421FE">
        <w:t>relatives (other than parents) who receive a child-only TANF</w:t>
      </w:r>
      <w:r w:rsidR="00AE0C71">
        <w:t xml:space="preserve"> </w:t>
      </w:r>
      <w:r w:rsidR="009421FE">
        <w:t>benefit for children needing care due to the relatives' employment</w:t>
      </w:r>
      <w:r>
        <w:t>;</w:t>
      </w:r>
      <w:r w:rsidR="0067650C">
        <w:t xml:space="preserve"> </w:t>
      </w:r>
    </w:p>
    <w:p w14:paraId="109625EB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01ABFFAD" w14:textId="77777777" w:rsidR="003C4AD5" w:rsidRDefault="003C4AD5" w:rsidP="00503B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086FA9">
        <w:t>families approved for CCAP Protective Child Care services due to experiencing homelessness;</w:t>
      </w:r>
    </w:p>
    <w:p w14:paraId="4085E072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47FD74DC" w14:textId="3D379201" w:rsidR="003C4AD5" w:rsidRDefault="003C4AD5" w:rsidP="00503B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parenting </w:t>
      </w:r>
      <w:r w:rsidRPr="00086FA9">
        <w:t xml:space="preserve">youth in care, as defined in Section 4d of the Children and Family Services Act, who are parents, </w:t>
      </w:r>
      <w:r w:rsidR="00566972" w:rsidRPr="00566972">
        <w:t xml:space="preserve">while they remain youth in care </w:t>
      </w:r>
      <w:r w:rsidRPr="00086FA9">
        <w:t>and for 12 months after the parenting youth in care’s case with the Department of Children and Family Services is closed;</w:t>
      </w:r>
    </w:p>
    <w:p w14:paraId="78A70970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7A19786E" w14:textId="77777777" w:rsidR="003C4AD5" w:rsidRDefault="003C4AD5" w:rsidP="00503B4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086FA9">
        <w:t>families receiving Extended Family Support Program services from the Department of Children and Family Services; and</w:t>
      </w:r>
    </w:p>
    <w:p w14:paraId="099E8756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795F96F3" w14:textId="3A29EFE3" w:rsidR="003C4AD5" w:rsidRDefault="003C4AD5" w:rsidP="00503B4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67650C">
        <w:t xml:space="preserve">families with active </w:t>
      </w:r>
      <w:r w:rsidR="001075BF">
        <w:t xml:space="preserve">CCAP </w:t>
      </w:r>
      <w:r w:rsidR="0067650C">
        <w:t xml:space="preserve">cases in which </w:t>
      </w:r>
      <w:r>
        <w:t>a parent</w:t>
      </w:r>
      <w:r w:rsidR="0067650C">
        <w:t xml:space="preserve"> in the household </w:t>
      </w:r>
      <w:r>
        <w:t>is</w:t>
      </w:r>
      <w:r w:rsidR="0067650C">
        <w:t xml:space="preserve"> called into active military duty</w:t>
      </w:r>
      <w:r w:rsidR="00692C6B">
        <w:t>.</w:t>
      </w:r>
    </w:p>
    <w:p w14:paraId="19EFC48E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31BC0AD6" w14:textId="7574EF68" w:rsidR="003C4AD5" w:rsidRDefault="003C4AD5" w:rsidP="00503B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CCAP-eligible families with a parent or guardian</w:t>
      </w:r>
      <w:r w:rsidR="00E96046">
        <w:t xml:space="preserve"> who is a child care worker</w:t>
      </w:r>
      <w:r>
        <w:t>, will have their co-payments assessed at $1.00 per month.</w:t>
      </w:r>
      <w:r w:rsidR="00E96046">
        <w:t xml:space="preserve">  For the purposes of this subsection, a child care worker is any employee at a licensed day care center, day care center exempt from licensing, licensed day care home, licensed group day care home, and day care homes exempt from licensing who spends 75% or more of their regular daily scope of work in service of early childhood education and care.</w:t>
      </w:r>
    </w:p>
    <w:p w14:paraId="7B901C78" w14:textId="77777777" w:rsidR="003C4AD5" w:rsidRDefault="003C4AD5" w:rsidP="00857689">
      <w:pPr>
        <w:widowControl w:val="0"/>
        <w:autoSpaceDE w:val="0"/>
        <w:autoSpaceDN w:val="0"/>
        <w:adjustRightInd w:val="0"/>
      </w:pPr>
    </w:p>
    <w:p w14:paraId="219D29BF" w14:textId="7DA8DCDA" w:rsidR="00692C6B" w:rsidRDefault="003C4AD5" w:rsidP="00503B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470BE">
        <w:t>If all of the children in care are of school age and are approved for part-time (less than 5 hours per day) day care for any month September through May, the parent share is 50% of the amount shown in Section 50.320.  A school age child is a child whose age is 5 to 13 years and is enrolled in school.</w:t>
      </w:r>
    </w:p>
    <w:p w14:paraId="2557364A" w14:textId="77777777" w:rsidR="00692C6B" w:rsidRDefault="00692C6B" w:rsidP="00692C6B">
      <w:pPr>
        <w:widowControl w:val="0"/>
        <w:autoSpaceDE w:val="0"/>
        <w:autoSpaceDN w:val="0"/>
        <w:adjustRightInd w:val="0"/>
      </w:pPr>
    </w:p>
    <w:p w14:paraId="1DCA8DAD" w14:textId="5B782911" w:rsidR="0067650C" w:rsidRPr="00D55B37" w:rsidRDefault="009D3071" w:rsidP="003C4AD5">
      <w:pPr>
        <w:pStyle w:val="JCARSourceNote"/>
        <w:ind w:left="720"/>
      </w:pPr>
      <w:r>
        <w:t xml:space="preserve">(Source:  Amended at 46 Ill. Reg. </w:t>
      </w:r>
      <w:r w:rsidR="00044640">
        <w:t>20819</w:t>
      </w:r>
      <w:r>
        <w:t xml:space="preserve">, effective </w:t>
      </w:r>
      <w:r w:rsidR="00044640">
        <w:t>December 15, 2022</w:t>
      </w:r>
      <w:r>
        <w:t>)</w:t>
      </w:r>
    </w:p>
    <w:sectPr w:rsidR="0067650C" w:rsidRPr="00D55B37" w:rsidSect="00692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C6B"/>
    <w:rsid w:val="00044640"/>
    <w:rsid w:val="000470BE"/>
    <w:rsid w:val="000B7411"/>
    <w:rsid w:val="000D7891"/>
    <w:rsid w:val="000E49CB"/>
    <w:rsid w:val="001075BF"/>
    <w:rsid w:val="00281558"/>
    <w:rsid w:val="00384D48"/>
    <w:rsid w:val="003B09C4"/>
    <w:rsid w:val="003C4AD5"/>
    <w:rsid w:val="00503B4E"/>
    <w:rsid w:val="00554EAE"/>
    <w:rsid w:val="005637E9"/>
    <w:rsid w:val="00566972"/>
    <w:rsid w:val="005A040D"/>
    <w:rsid w:val="005C3366"/>
    <w:rsid w:val="0067650C"/>
    <w:rsid w:val="006818BC"/>
    <w:rsid w:val="00692C6B"/>
    <w:rsid w:val="008324DC"/>
    <w:rsid w:val="00857689"/>
    <w:rsid w:val="008755BE"/>
    <w:rsid w:val="00924D44"/>
    <w:rsid w:val="009421FE"/>
    <w:rsid w:val="009D3071"/>
    <w:rsid w:val="00A57269"/>
    <w:rsid w:val="00AE0C71"/>
    <w:rsid w:val="00B0673A"/>
    <w:rsid w:val="00B347F0"/>
    <w:rsid w:val="00B90514"/>
    <w:rsid w:val="00BC7948"/>
    <w:rsid w:val="00C576E4"/>
    <w:rsid w:val="00DD1F7A"/>
    <w:rsid w:val="00E35F2B"/>
    <w:rsid w:val="00E96046"/>
    <w:rsid w:val="00EB510F"/>
    <w:rsid w:val="00F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A66A8"/>
  <w15:docId w15:val="{6954EE1E-C157-4758-A259-925900D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dcterms:created xsi:type="dcterms:W3CDTF">2022-11-21T21:44:00Z</dcterms:created>
  <dcterms:modified xsi:type="dcterms:W3CDTF">2022-12-29T22:02:00Z</dcterms:modified>
</cp:coreProperties>
</file>