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B5" w:rsidRDefault="00D96AB5" w:rsidP="00D96A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AB5" w:rsidRDefault="00D96AB5" w:rsidP="00D96A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745.10  Applicability</w:t>
      </w:r>
      <w:r>
        <w:t xml:space="preserve"> </w:t>
      </w:r>
    </w:p>
    <w:p w:rsidR="00D96AB5" w:rsidRDefault="00D96AB5" w:rsidP="00D96AB5">
      <w:pPr>
        <w:widowControl w:val="0"/>
        <w:autoSpaceDE w:val="0"/>
        <w:autoSpaceDN w:val="0"/>
        <w:adjustRightInd w:val="0"/>
      </w:pPr>
    </w:p>
    <w:p w:rsidR="00D96AB5" w:rsidRDefault="00D96AB5" w:rsidP="00D96AB5">
      <w:pPr>
        <w:widowControl w:val="0"/>
        <w:autoSpaceDE w:val="0"/>
        <w:autoSpaceDN w:val="0"/>
        <w:adjustRightInd w:val="0"/>
      </w:pPr>
      <w:r>
        <w:t xml:space="preserve">This Part applies to all telecommunications carriers subject to regulation by the Illinois Commerce Commission  (Commission) under the provisions of Article XIII of the Public Utilities Act [220 </w:t>
      </w:r>
      <w:proofErr w:type="spellStart"/>
      <w:r>
        <w:t>ILCS</w:t>
      </w:r>
      <w:proofErr w:type="spellEnd"/>
      <w:r>
        <w:t xml:space="preserve"> 5/Art. XIII]. </w:t>
      </w:r>
    </w:p>
    <w:p w:rsidR="00D96AB5" w:rsidRDefault="00D96AB5" w:rsidP="00D96AB5">
      <w:pPr>
        <w:widowControl w:val="0"/>
        <w:autoSpaceDE w:val="0"/>
        <w:autoSpaceDN w:val="0"/>
        <w:adjustRightInd w:val="0"/>
      </w:pPr>
    </w:p>
    <w:p w:rsidR="00D96AB5" w:rsidRDefault="00D96AB5" w:rsidP="00D96A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1597, effective February 1, 1999) </w:t>
      </w:r>
    </w:p>
    <w:sectPr w:rsidR="00D96AB5" w:rsidSect="00D96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AB5"/>
    <w:rsid w:val="003E6F5B"/>
    <w:rsid w:val="005C3366"/>
    <w:rsid w:val="00685EEF"/>
    <w:rsid w:val="00D96AB5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